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EEAF6" w:themeFill="accent5" w:themeFillTint="33"/>
        <w:tblLook w:val="04A0" w:firstRow="1" w:lastRow="0" w:firstColumn="1" w:lastColumn="0" w:noHBand="0" w:noVBand="1"/>
      </w:tblPr>
      <w:tblGrid>
        <w:gridCol w:w="10343"/>
      </w:tblGrid>
      <w:tr w:rsidR="003744A4" w:rsidRPr="00C57A6F" w14:paraId="493EA3E4" w14:textId="77777777" w:rsidTr="003744A4">
        <w:tc>
          <w:tcPr>
            <w:tcW w:w="10343" w:type="dxa"/>
            <w:shd w:val="clear" w:color="auto" w:fill="DEEAF6" w:themeFill="accent5" w:themeFillTint="33"/>
          </w:tcPr>
          <w:p w14:paraId="2AFEA798" w14:textId="77777777" w:rsidR="003744A4" w:rsidRPr="00C57A6F" w:rsidRDefault="003744A4" w:rsidP="001679BD">
            <w:pPr>
              <w:rPr>
                <w:rFonts w:eastAsia="Times New Roman" w:cstheme="minorHAnsi"/>
                <w:sz w:val="32"/>
                <w:szCs w:val="32"/>
              </w:rPr>
            </w:pPr>
          </w:p>
          <w:p w14:paraId="1CE65B57" w14:textId="41C7BE7A" w:rsidR="003744A4" w:rsidRDefault="00485677" w:rsidP="001679BD">
            <w:pPr>
              <w:rPr>
                <w:rFonts w:cstheme="minorHAnsi"/>
                <w:b/>
                <w:bCs/>
                <w:sz w:val="32"/>
                <w:szCs w:val="32"/>
              </w:rPr>
            </w:pPr>
            <w:r>
              <w:rPr>
                <w:rFonts w:cstheme="minorHAnsi"/>
                <w:b/>
                <w:bCs/>
                <w:sz w:val="32"/>
                <w:szCs w:val="32"/>
              </w:rPr>
              <w:t xml:space="preserve">Contact with nature in educational settings might help cognitive functioning and promote positive social </w:t>
            </w:r>
            <w:proofErr w:type="spellStart"/>
            <w:r>
              <w:rPr>
                <w:rFonts w:cstheme="minorHAnsi"/>
                <w:b/>
                <w:bCs/>
                <w:sz w:val="32"/>
                <w:szCs w:val="32"/>
              </w:rPr>
              <w:t>behaviour</w:t>
            </w:r>
            <w:proofErr w:type="spellEnd"/>
            <w:r>
              <w:rPr>
                <w:rFonts w:cstheme="minorHAnsi"/>
                <w:b/>
                <w:bCs/>
                <w:sz w:val="32"/>
                <w:szCs w:val="32"/>
              </w:rPr>
              <w:t xml:space="preserve"> </w:t>
            </w:r>
          </w:p>
          <w:p w14:paraId="26E33580" w14:textId="77777777" w:rsidR="00485677" w:rsidRPr="00485677" w:rsidRDefault="00485677" w:rsidP="001679BD">
            <w:pPr>
              <w:rPr>
                <w:rFonts w:cstheme="minorHAnsi"/>
                <w:b/>
                <w:bCs/>
                <w:sz w:val="32"/>
                <w:szCs w:val="32"/>
              </w:rPr>
            </w:pPr>
          </w:p>
          <w:p w14:paraId="4C4AE418" w14:textId="0647BBB1" w:rsidR="003744A4" w:rsidRDefault="00485677" w:rsidP="001679BD">
            <w:pPr>
              <w:rPr>
                <w:rFonts w:cstheme="minorHAnsi"/>
                <w:sz w:val="32"/>
                <w:szCs w:val="32"/>
              </w:rPr>
            </w:pPr>
            <w:r>
              <w:rPr>
                <w:rFonts w:cstheme="minorHAnsi"/>
                <w:sz w:val="32"/>
                <w:szCs w:val="32"/>
              </w:rPr>
              <w:t xml:space="preserve">Thirty-nine children (age 18months to 36 months) for four different childcare settings in Italy participated in the study. </w:t>
            </w:r>
            <w:r w:rsidR="00C6471B">
              <w:rPr>
                <w:rFonts w:cstheme="minorHAnsi"/>
                <w:sz w:val="32"/>
                <w:szCs w:val="32"/>
              </w:rPr>
              <w:t xml:space="preserve">Each child’s performance was systematically observed over four identified phases of their daily routines: entrance, structured educational activity, free play, post free-play. </w:t>
            </w:r>
          </w:p>
          <w:p w14:paraId="08F83239" w14:textId="34AB5BAC" w:rsidR="00C6471B" w:rsidRDefault="00C6471B" w:rsidP="001679BD">
            <w:pPr>
              <w:rPr>
                <w:rFonts w:cstheme="minorHAnsi"/>
                <w:sz w:val="32"/>
                <w:szCs w:val="32"/>
              </w:rPr>
            </w:pPr>
          </w:p>
          <w:p w14:paraId="2CE89A58" w14:textId="7EEA2C52" w:rsidR="00C6471B" w:rsidRPr="00C57A6F" w:rsidRDefault="00C6471B" w:rsidP="001679BD">
            <w:pPr>
              <w:rPr>
                <w:rFonts w:cstheme="minorHAnsi"/>
                <w:sz w:val="32"/>
                <w:szCs w:val="32"/>
              </w:rPr>
            </w:pPr>
            <w:r>
              <w:rPr>
                <w:rFonts w:cstheme="minorHAnsi"/>
                <w:sz w:val="32"/>
                <w:szCs w:val="32"/>
              </w:rPr>
              <w:t>This research indicates that “</w:t>
            </w:r>
            <w:r w:rsidRPr="00C6471B">
              <w:rPr>
                <w:rFonts w:cstheme="minorHAnsi"/>
                <w:i/>
                <w:iCs/>
                <w:sz w:val="32"/>
                <w:szCs w:val="32"/>
              </w:rPr>
              <w:t xml:space="preserve">spending time in contact with outdoor nature brings about various positive outcomes to children in terms of cognitive capacities, regulation of affective states and positive social </w:t>
            </w:r>
            <w:proofErr w:type="spellStart"/>
            <w:r w:rsidRPr="00C6471B">
              <w:rPr>
                <w:rFonts w:cstheme="minorHAnsi"/>
                <w:i/>
                <w:iCs/>
                <w:sz w:val="32"/>
                <w:szCs w:val="32"/>
              </w:rPr>
              <w:t>behaviour</w:t>
            </w:r>
            <w:proofErr w:type="spellEnd"/>
            <w:r>
              <w:rPr>
                <w:rFonts w:cstheme="minorHAnsi"/>
                <w:sz w:val="32"/>
                <w:szCs w:val="32"/>
              </w:rPr>
              <w:t xml:space="preserve">.” The researchers conclude from these findings that contact with nature can serve as a buffer to stressors experienced by young children at childcare. </w:t>
            </w:r>
          </w:p>
          <w:p w14:paraId="556E7915" w14:textId="77777777" w:rsidR="003744A4" w:rsidRPr="00C57A6F" w:rsidRDefault="003744A4" w:rsidP="001679BD">
            <w:pPr>
              <w:rPr>
                <w:rFonts w:cstheme="minorHAnsi"/>
                <w:b/>
                <w:sz w:val="32"/>
                <w:szCs w:val="32"/>
              </w:rPr>
            </w:pPr>
          </w:p>
          <w:p w14:paraId="0A27F54C" w14:textId="1945A014" w:rsidR="003744A4" w:rsidRPr="00C57A6F" w:rsidRDefault="00C6471B" w:rsidP="001679BD">
            <w:pPr>
              <w:rPr>
                <w:rFonts w:cstheme="minorHAnsi"/>
              </w:rPr>
            </w:pPr>
            <w:r>
              <w:rPr>
                <w:rFonts w:cstheme="minorHAnsi"/>
              </w:rPr>
              <w:t xml:space="preserve">Carrus, G., </w:t>
            </w:r>
            <w:proofErr w:type="spellStart"/>
            <w:r>
              <w:rPr>
                <w:rFonts w:cstheme="minorHAnsi"/>
              </w:rPr>
              <w:t>Passiatore</w:t>
            </w:r>
            <w:proofErr w:type="spellEnd"/>
            <w:r>
              <w:rPr>
                <w:rFonts w:cstheme="minorHAnsi"/>
              </w:rPr>
              <w:t xml:space="preserve">, Y. </w:t>
            </w:r>
            <w:proofErr w:type="spellStart"/>
            <w:r>
              <w:rPr>
                <w:rFonts w:cstheme="minorHAnsi"/>
              </w:rPr>
              <w:t>Pirchio</w:t>
            </w:r>
            <w:proofErr w:type="spellEnd"/>
            <w:r>
              <w:rPr>
                <w:rFonts w:cstheme="minorHAnsi"/>
              </w:rPr>
              <w:t xml:space="preserve">, S., Scopelliti, M., (2015). Contact with nature in educational settings might help cognitive functioning and promote positive social </w:t>
            </w:r>
            <w:proofErr w:type="spellStart"/>
            <w:r>
              <w:rPr>
                <w:rFonts w:cstheme="minorHAnsi"/>
              </w:rPr>
              <w:t>behaviour</w:t>
            </w:r>
            <w:proofErr w:type="spellEnd"/>
            <w:r>
              <w:rPr>
                <w:rFonts w:cstheme="minorHAnsi"/>
              </w:rPr>
              <w:t xml:space="preserve">. </w:t>
            </w:r>
            <w:proofErr w:type="spellStart"/>
            <w:r>
              <w:rPr>
                <w:rFonts w:cstheme="minorHAnsi"/>
              </w:rPr>
              <w:t>Psyecology</w:t>
            </w:r>
            <w:proofErr w:type="spellEnd"/>
            <w:r>
              <w:rPr>
                <w:rFonts w:cstheme="minorHAnsi"/>
              </w:rPr>
              <w:t>, 6(2), 191-212.</w:t>
            </w:r>
          </w:p>
          <w:p w14:paraId="39FA0FD8" w14:textId="77777777" w:rsidR="003744A4" w:rsidRPr="00C57A6F" w:rsidRDefault="003744A4" w:rsidP="001679BD">
            <w:pPr>
              <w:rPr>
                <w:rFonts w:eastAsia="Times New Roman" w:cstheme="minorHAnsi"/>
                <w:sz w:val="32"/>
                <w:szCs w:val="32"/>
              </w:rPr>
            </w:pPr>
          </w:p>
        </w:tc>
      </w:tr>
    </w:tbl>
    <w:p w14:paraId="712A5BEC" w14:textId="4563D8DF" w:rsidR="003744A4" w:rsidRDefault="003744A4" w:rsidP="00443A57">
      <w:pPr>
        <w:rPr>
          <w:rFonts w:cstheme="minorHAnsi"/>
          <w:b/>
          <w:sz w:val="40"/>
        </w:rPr>
      </w:pPr>
    </w:p>
    <w:p w14:paraId="1E5939A4" w14:textId="77777777" w:rsidR="00410ACD" w:rsidRPr="00C57A6F" w:rsidRDefault="00410ACD" w:rsidP="00410ACD">
      <w:pPr>
        <w:rPr>
          <w:rFonts w:eastAsia="Times New Roman" w:cstheme="minorHAnsi"/>
          <w:color w:val="FF0000"/>
          <w:sz w:val="32"/>
          <w:szCs w:val="32"/>
        </w:rPr>
      </w:pPr>
    </w:p>
    <w:tbl>
      <w:tblPr>
        <w:tblStyle w:val="TableGrid"/>
        <w:tblW w:w="0" w:type="auto"/>
        <w:shd w:val="clear" w:color="auto" w:fill="E2EFD9" w:themeFill="accent6" w:themeFillTint="33"/>
        <w:tblLook w:val="04A0" w:firstRow="1" w:lastRow="0" w:firstColumn="1" w:lastColumn="0" w:noHBand="0" w:noVBand="1"/>
      </w:tblPr>
      <w:tblGrid>
        <w:gridCol w:w="10343"/>
      </w:tblGrid>
      <w:tr w:rsidR="00410ACD" w:rsidRPr="00C57A6F" w14:paraId="04BD6EEC" w14:textId="77777777" w:rsidTr="001679BD">
        <w:tc>
          <w:tcPr>
            <w:tcW w:w="10343" w:type="dxa"/>
            <w:shd w:val="clear" w:color="auto" w:fill="E2EFD9" w:themeFill="accent6" w:themeFillTint="33"/>
          </w:tcPr>
          <w:p w14:paraId="60050F3C" w14:textId="77777777" w:rsidR="00410ACD" w:rsidRPr="00C57A6F" w:rsidRDefault="00410ACD" w:rsidP="001679BD">
            <w:pPr>
              <w:rPr>
                <w:rFonts w:eastAsia="Times New Roman" w:cstheme="minorHAnsi"/>
                <w:sz w:val="32"/>
                <w:szCs w:val="32"/>
              </w:rPr>
            </w:pPr>
          </w:p>
          <w:p w14:paraId="3D2655A7" w14:textId="5F5CAC61" w:rsidR="00410ACD" w:rsidRPr="00C57A6F" w:rsidRDefault="003F2672" w:rsidP="001679BD">
            <w:pPr>
              <w:rPr>
                <w:rFonts w:cstheme="minorHAnsi"/>
                <w:b/>
                <w:sz w:val="32"/>
                <w:szCs w:val="32"/>
              </w:rPr>
            </w:pPr>
            <w:r>
              <w:rPr>
                <w:rFonts w:cstheme="minorHAnsi"/>
                <w:b/>
                <w:sz w:val="32"/>
                <w:szCs w:val="32"/>
              </w:rPr>
              <w:t xml:space="preserve">Children’s environmental education influences parental knowledge and household environmental </w:t>
            </w:r>
            <w:proofErr w:type="spellStart"/>
            <w:r>
              <w:rPr>
                <w:rFonts w:cstheme="minorHAnsi"/>
                <w:b/>
                <w:sz w:val="32"/>
                <w:szCs w:val="32"/>
              </w:rPr>
              <w:t>behaviour</w:t>
            </w:r>
            <w:proofErr w:type="spellEnd"/>
          </w:p>
          <w:p w14:paraId="02B0ADE1" w14:textId="77777777" w:rsidR="00410ACD" w:rsidRPr="00C57A6F" w:rsidRDefault="00410ACD" w:rsidP="001679BD">
            <w:pPr>
              <w:rPr>
                <w:rFonts w:cstheme="minorHAnsi"/>
                <w:sz w:val="32"/>
                <w:szCs w:val="32"/>
              </w:rPr>
            </w:pPr>
          </w:p>
          <w:p w14:paraId="5741F52C" w14:textId="5BC4785E" w:rsidR="00410ACD" w:rsidRDefault="005C7ECA" w:rsidP="005C7ECA">
            <w:pPr>
              <w:rPr>
                <w:rFonts w:cstheme="minorHAnsi"/>
                <w:sz w:val="32"/>
                <w:szCs w:val="32"/>
              </w:rPr>
            </w:pPr>
            <w:r>
              <w:rPr>
                <w:rFonts w:cstheme="minorHAnsi"/>
                <w:sz w:val="32"/>
                <w:szCs w:val="32"/>
              </w:rPr>
              <w:t xml:space="preserve">The study results suggest that the environmental knowledge of the participating students was positively influenced by the environmental education provided by attending wildlife clubs; the duration of participation and awareness of related issues. These results are believed to be linked to the practical, hands-on, field-based experiences offered by the wildlife club outside of learning that occurs in school. </w:t>
            </w:r>
          </w:p>
          <w:p w14:paraId="1B4A8FEF" w14:textId="0C5BB8E3" w:rsidR="005C7ECA" w:rsidRPr="000A7B96" w:rsidRDefault="005C7ECA" w:rsidP="005C7ECA">
            <w:pPr>
              <w:rPr>
                <w:rFonts w:cstheme="minorHAnsi"/>
                <w:sz w:val="32"/>
                <w:szCs w:val="32"/>
              </w:rPr>
            </w:pPr>
            <w:r>
              <w:rPr>
                <w:rFonts w:cstheme="minorHAnsi"/>
                <w:sz w:val="32"/>
                <w:szCs w:val="32"/>
              </w:rPr>
              <w:t xml:space="preserve">This study offers valuable quantitative data that support the potential for a causal link from children’s environmental education to the desired environmental </w:t>
            </w:r>
            <w:proofErr w:type="spellStart"/>
            <w:r>
              <w:rPr>
                <w:rFonts w:cstheme="minorHAnsi"/>
                <w:sz w:val="32"/>
                <w:szCs w:val="32"/>
              </w:rPr>
              <w:t>behaviour</w:t>
            </w:r>
            <w:proofErr w:type="spellEnd"/>
            <w:r>
              <w:rPr>
                <w:rFonts w:cstheme="minorHAnsi"/>
                <w:sz w:val="32"/>
                <w:szCs w:val="32"/>
              </w:rPr>
              <w:t xml:space="preserve"> change within their household. Further, “by providing evidence of child to parent transfer of education-dependent knowledge, this study suggests that children can be ‘effective agents’ for the environment” at least within their immediate social structures. </w:t>
            </w:r>
          </w:p>
          <w:p w14:paraId="18677D9E" w14:textId="77777777" w:rsidR="00410ACD" w:rsidRPr="00C57A6F" w:rsidRDefault="00410ACD" w:rsidP="001679BD">
            <w:pPr>
              <w:rPr>
                <w:rFonts w:cstheme="minorHAnsi"/>
                <w:b/>
                <w:i/>
                <w:sz w:val="32"/>
                <w:szCs w:val="32"/>
              </w:rPr>
            </w:pPr>
          </w:p>
          <w:p w14:paraId="554AC7B3" w14:textId="4D6816B7" w:rsidR="00410ACD" w:rsidRPr="00C57A6F" w:rsidRDefault="005C7ECA" w:rsidP="001679BD">
            <w:pPr>
              <w:rPr>
                <w:rFonts w:cstheme="minorHAnsi"/>
              </w:rPr>
            </w:pPr>
            <w:r>
              <w:rPr>
                <w:rFonts w:cstheme="minorHAnsi"/>
              </w:rPr>
              <w:t xml:space="preserve">Damrell, P., Howe, C., Milner-Gulland, E.J., (2013). Child-orientated environmental education influences adult knowledge and household </w:t>
            </w:r>
            <w:proofErr w:type="spellStart"/>
            <w:r>
              <w:rPr>
                <w:rFonts w:cstheme="minorHAnsi"/>
              </w:rPr>
              <w:t>behaviour</w:t>
            </w:r>
            <w:proofErr w:type="spellEnd"/>
            <w:r>
              <w:rPr>
                <w:rFonts w:cstheme="minorHAnsi"/>
              </w:rPr>
              <w:t>. Environmental Research Letters, 8(1), 1-15.</w:t>
            </w:r>
          </w:p>
          <w:p w14:paraId="30DC0BCC" w14:textId="77777777" w:rsidR="00410ACD" w:rsidRPr="00C57A6F" w:rsidRDefault="00410ACD" w:rsidP="001679BD">
            <w:pPr>
              <w:rPr>
                <w:rFonts w:eastAsia="Times New Roman" w:cstheme="minorHAnsi"/>
                <w:sz w:val="32"/>
                <w:szCs w:val="32"/>
              </w:rPr>
            </w:pPr>
          </w:p>
        </w:tc>
      </w:tr>
      <w:tr w:rsidR="00FF2504" w:rsidRPr="00C57A6F" w14:paraId="35A66582" w14:textId="77777777" w:rsidTr="003744A4">
        <w:tblPrEx>
          <w:shd w:val="clear" w:color="auto" w:fill="DEEAF6" w:themeFill="accent5" w:themeFillTint="33"/>
        </w:tblPrEx>
        <w:tc>
          <w:tcPr>
            <w:tcW w:w="10343" w:type="dxa"/>
            <w:shd w:val="clear" w:color="auto" w:fill="DEEAF6" w:themeFill="accent5" w:themeFillTint="33"/>
          </w:tcPr>
          <w:p w14:paraId="75A9E557" w14:textId="77777777" w:rsidR="00FF2504" w:rsidRPr="00C57A6F" w:rsidRDefault="00FF2504" w:rsidP="001679BD">
            <w:pPr>
              <w:rPr>
                <w:rFonts w:eastAsia="Times New Roman" w:cstheme="minorHAnsi"/>
                <w:sz w:val="32"/>
                <w:szCs w:val="32"/>
              </w:rPr>
            </w:pPr>
          </w:p>
          <w:p w14:paraId="11D0230F" w14:textId="2999BDE5" w:rsidR="00FF2504" w:rsidRPr="00C57A6F" w:rsidRDefault="003744A4" w:rsidP="001679BD">
            <w:pPr>
              <w:rPr>
                <w:rFonts w:cstheme="minorHAnsi"/>
                <w:b/>
                <w:sz w:val="32"/>
                <w:szCs w:val="32"/>
              </w:rPr>
            </w:pPr>
            <w:r>
              <w:rPr>
                <w:rFonts w:cstheme="minorHAnsi"/>
                <w:b/>
                <w:sz w:val="32"/>
                <w:szCs w:val="32"/>
              </w:rPr>
              <w:t>Children find winter play attractive and challenging</w:t>
            </w:r>
          </w:p>
          <w:p w14:paraId="78DDB204" w14:textId="77777777" w:rsidR="00FF2504" w:rsidRPr="00C57A6F" w:rsidRDefault="00FF2504" w:rsidP="001679BD">
            <w:pPr>
              <w:rPr>
                <w:rFonts w:cstheme="minorHAnsi"/>
                <w:sz w:val="32"/>
                <w:szCs w:val="32"/>
              </w:rPr>
            </w:pPr>
          </w:p>
          <w:p w14:paraId="506444A9" w14:textId="11AB2398" w:rsidR="00FF2504" w:rsidRDefault="00FF2504" w:rsidP="00FF2504">
            <w:pPr>
              <w:rPr>
                <w:rFonts w:cstheme="minorHAnsi"/>
                <w:sz w:val="32"/>
                <w:szCs w:val="32"/>
                <w:lang w:val="en-GB"/>
              </w:rPr>
            </w:pPr>
            <w:r>
              <w:rPr>
                <w:rFonts w:cstheme="minorHAnsi"/>
                <w:sz w:val="32"/>
                <w:szCs w:val="32"/>
                <w:lang w:val="en-GB"/>
              </w:rPr>
              <w:t>C</w:t>
            </w:r>
            <w:r w:rsidRPr="00FF2504">
              <w:rPr>
                <w:rFonts w:cstheme="minorHAnsi"/>
                <w:sz w:val="32"/>
                <w:szCs w:val="32"/>
                <w:lang w:val="en-GB"/>
              </w:rPr>
              <w:t xml:space="preserve">hildren (age 4-6) in a Norwegian Nature Kindergarten participated in this study which was conducted during the coldest time of the year. </w:t>
            </w:r>
            <w:proofErr w:type="spellStart"/>
            <w:r w:rsidRPr="00FF2504">
              <w:rPr>
                <w:rFonts w:cstheme="minorHAnsi"/>
                <w:sz w:val="32"/>
                <w:szCs w:val="32"/>
                <w:lang w:val="en-GB"/>
              </w:rPr>
              <w:t>Winterscape</w:t>
            </w:r>
            <w:proofErr w:type="spellEnd"/>
            <w:r w:rsidRPr="00FF2504">
              <w:rPr>
                <w:rFonts w:cstheme="minorHAnsi"/>
                <w:sz w:val="32"/>
                <w:szCs w:val="32"/>
                <w:lang w:val="en-GB"/>
              </w:rPr>
              <w:t xml:space="preserve"> is generally understood </w:t>
            </w:r>
            <w:r>
              <w:rPr>
                <w:rFonts w:cstheme="minorHAnsi"/>
                <w:sz w:val="32"/>
                <w:szCs w:val="32"/>
                <w:lang w:val="en-GB"/>
              </w:rPr>
              <w:t>“</w:t>
            </w:r>
            <w:r w:rsidRPr="00FF2504">
              <w:rPr>
                <w:rFonts w:cstheme="minorHAnsi"/>
                <w:sz w:val="32"/>
                <w:szCs w:val="32"/>
                <w:lang w:val="en-GB"/>
              </w:rPr>
              <w:t xml:space="preserve">to be a cold, white or </w:t>
            </w:r>
            <w:proofErr w:type="spellStart"/>
            <w:r w:rsidRPr="00FF2504">
              <w:rPr>
                <w:rFonts w:cstheme="minorHAnsi"/>
                <w:sz w:val="32"/>
                <w:szCs w:val="32"/>
                <w:lang w:val="en-GB"/>
              </w:rPr>
              <w:t>grayish</w:t>
            </w:r>
            <w:proofErr w:type="spellEnd"/>
            <w:r w:rsidRPr="00FF2504">
              <w:rPr>
                <w:rFonts w:cstheme="minorHAnsi"/>
                <w:sz w:val="32"/>
                <w:szCs w:val="32"/>
                <w:lang w:val="en-GB"/>
              </w:rPr>
              <w:t xml:space="preserve"> environment, partly or fully covered by snow and ice</w:t>
            </w:r>
            <w:r>
              <w:rPr>
                <w:rFonts w:cstheme="minorHAnsi"/>
                <w:sz w:val="32"/>
                <w:szCs w:val="32"/>
                <w:lang w:val="en-GB"/>
              </w:rPr>
              <w:t>.</w:t>
            </w:r>
            <w:r w:rsidRPr="00FF2504">
              <w:rPr>
                <w:rFonts w:cstheme="minorHAnsi"/>
                <w:sz w:val="32"/>
                <w:szCs w:val="32"/>
                <w:lang w:val="en-GB"/>
              </w:rPr>
              <w:t xml:space="preserve">” </w:t>
            </w:r>
            <w:r>
              <w:rPr>
                <w:rFonts w:cstheme="minorHAnsi"/>
                <w:sz w:val="32"/>
                <w:szCs w:val="32"/>
                <w:lang w:val="en-GB"/>
              </w:rPr>
              <w:t>I</w:t>
            </w:r>
            <w:r w:rsidRPr="00FF2504">
              <w:rPr>
                <w:rFonts w:cstheme="minorHAnsi"/>
                <w:sz w:val="32"/>
                <w:szCs w:val="32"/>
                <w:lang w:val="en-GB"/>
              </w:rPr>
              <w:t xml:space="preserve">n this study it refers to </w:t>
            </w:r>
            <w:r>
              <w:rPr>
                <w:rFonts w:cstheme="minorHAnsi"/>
                <w:sz w:val="32"/>
                <w:szCs w:val="32"/>
                <w:lang w:val="en-GB"/>
              </w:rPr>
              <w:t>“</w:t>
            </w:r>
            <w:r w:rsidRPr="00FF2504">
              <w:rPr>
                <w:rFonts w:cstheme="minorHAnsi"/>
                <w:sz w:val="32"/>
                <w:szCs w:val="32"/>
                <w:lang w:val="en-GB"/>
              </w:rPr>
              <w:t xml:space="preserve">an environment for play and growth that children shape, understand and make their own through their activities.” </w:t>
            </w:r>
          </w:p>
          <w:p w14:paraId="058975B6" w14:textId="77777777" w:rsidR="00FF2504" w:rsidRDefault="00FF2504" w:rsidP="00FF2504">
            <w:pPr>
              <w:rPr>
                <w:rFonts w:cstheme="minorHAnsi"/>
                <w:sz w:val="32"/>
                <w:szCs w:val="32"/>
                <w:lang w:val="en-GB"/>
              </w:rPr>
            </w:pPr>
          </w:p>
          <w:p w14:paraId="5B6FB8A1" w14:textId="31AAEE6C" w:rsidR="00FF2504" w:rsidRPr="00FF2504" w:rsidRDefault="00FF2504" w:rsidP="00FF2504">
            <w:pPr>
              <w:rPr>
                <w:rFonts w:cstheme="minorHAnsi"/>
                <w:sz w:val="32"/>
                <w:szCs w:val="32"/>
                <w:lang w:val="en-GB"/>
              </w:rPr>
            </w:pPr>
            <w:r w:rsidRPr="00FF2504">
              <w:rPr>
                <w:rFonts w:cstheme="minorHAnsi"/>
                <w:sz w:val="32"/>
                <w:szCs w:val="32"/>
                <w:lang w:val="en-GB"/>
              </w:rPr>
              <w:t xml:space="preserve">This understanding of </w:t>
            </w:r>
            <w:proofErr w:type="spellStart"/>
            <w:r w:rsidRPr="00FF2504">
              <w:rPr>
                <w:rFonts w:cstheme="minorHAnsi"/>
                <w:sz w:val="32"/>
                <w:szCs w:val="32"/>
                <w:lang w:val="en-GB"/>
              </w:rPr>
              <w:t>winterscape</w:t>
            </w:r>
            <w:proofErr w:type="spellEnd"/>
            <w:r w:rsidRPr="00FF2504">
              <w:rPr>
                <w:rFonts w:cstheme="minorHAnsi"/>
                <w:sz w:val="32"/>
                <w:szCs w:val="32"/>
                <w:lang w:val="en-GB"/>
              </w:rPr>
              <w:t xml:space="preserve"> highlights how the environment – rather than being neutral and a backdrop for children’s play – is “always becoming” in response to the children’s activity. This concept is consistent with the idea of “affordances” which refer to possibilities for various activities. Affordances emerge “from a combination of the surroundings and the ways in which the individual child understands its possibilities.”</w:t>
            </w:r>
          </w:p>
          <w:p w14:paraId="5B7249EC" w14:textId="4A8AD466" w:rsidR="00FF2504" w:rsidRDefault="00FF2504" w:rsidP="001679BD">
            <w:pPr>
              <w:rPr>
                <w:rFonts w:cstheme="minorHAnsi"/>
                <w:b/>
                <w:sz w:val="32"/>
                <w:szCs w:val="32"/>
              </w:rPr>
            </w:pPr>
          </w:p>
          <w:p w14:paraId="7B87478C" w14:textId="16213D42" w:rsidR="00FF2504" w:rsidRPr="00FF2504" w:rsidRDefault="00FF2504" w:rsidP="00FF2504">
            <w:pPr>
              <w:rPr>
                <w:rFonts w:cstheme="minorHAnsi"/>
                <w:bCs/>
                <w:sz w:val="32"/>
                <w:szCs w:val="32"/>
                <w:lang w:val="en-GB"/>
              </w:rPr>
            </w:pPr>
            <w:r>
              <w:rPr>
                <w:rFonts w:cstheme="minorHAnsi"/>
                <w:bCs/>
                <w:sz w:val="32"/>
                <w:szCs w:val="32"/>
                <w:lang w:val="en-GB"/>
              </w:rPr>
              <w:t>The researchers found that p</w:t>
            </w:r>
            <w:r w:rsidRPr="00FF2504">
              <w:rPr>
                <w:rFonts w:cstheme="minorHAnsi"/>
                <w:bCs/>
                <w:sz w:val="32"/>
                <w:szCs w:val="32"/>
                <w:lang w:val="en-GB"/>
              </w:rPr>
              <w:t>lay in/with snow and ice provides opportunities for children to develop knowledge and skills regarding who they are and who they can become</w:t>
            </w:r>
            <w:r>
              <w:rPr>
                <w:rFonts w:cstheme="minorHAnsi"/>
                <w:bCs/>
                <w:sz w:val="32"/>
                <w:szCs w:val="32"/>
                <w:lang w:val="en-GB"/>
              </w:rPr>
              <w:t xml:space="preserve">. </w:t>
            </w:r>
            <w:r w:rsidRPr="00FF2504">
              <w:rPr>
                <w:rFonts w:cstheme="minorHAnsi"/>
                <w:bCs/>
                <w:sz w:val="32"/>
                <w:szCs w:val="32"/>
              </w:rPr>
              <w:t xml:space="preserve">The children found the </w:t>
            </w:r>
            <w:proofErr w:type="spellStart"/>
            <w:r w:rsidRPr="00FF2504">
              <w:rPr>
                <w:rFonts w:cstheme="minorHAnsi"/>
                <w:bCs/>
                <w:sz w:val="32"/>
                <w:szCs w:val="32"/>
              </w:rPr>
              <w:t>winterscape</w:t>
            </w:r>
            <w:proofErr w:type="spellEnd"/>
            <w:r w:rsidRPr="00FF2504">
              <w:rPr>
                <w:rFonts w:cstheme="minorHAnsi"/>
                <w:bCs/>
                <w:sz w:val="32"/>
                <w:szCs w:val="32"/>
              </w:rPr>
              <w:t xml:space="preserve"> attractive and challenging. </w:t>
            </w:r>
          </w:p>
          <w:p w14:paraId="1134F3B1" w14:textId="77777777" w:rsidR="00FF2504" w:rsidRPr="00C57A6F" w:rsidRDefault="00FF2504" w:rsidP="001679BD">
            <w:pPr>
              <w:rPr>
                <w:rFonts w:cstheme="minorHAnsi"/>
                <w:b/>
                <w:sz w:val="32"/>
                <w:szCs w:val="32"/>
              </w:rPr>
            </w:pPr>
          </w:p>
          <w:p w14:paraId="125E117C" w14:textId="77777777" w:rsidR="00FF2504" w:rsidRPr="00DC5986" w:rsidRDefault="00FF2504" w:rsidP="00FF2504">
            <w:pPr>
              <w:rPr>
                <w:rFonts w:cstheme="minorHAnsi"/>
                <w:bCs/>
              </w:rPr>
            </w:pPr>
            <w:proofErr w:type="spellStart"/>
            <w:r w:rsidRPr="00DC5986">
              <w:rPr>
                <w:rFonts w:cstheme="minorHAnsi"/>
                <w:bCs/>
              </w:rPr>
              <w:t>Jostein</w:t>
            </w:r>
            <w:proofErr w:type="spellEnd"/>
            <w:r w:rsidRPr="00DC5986">
              <w:rPr>
                <w:rFonts w:cstheme="minorHAnsi"/>
                <w:bCs/>
              </w:rPr>
              <w:t xml:space="preserve"> </w:t>
            </w:r>
            <w:proofErr w:type="spellStart"/>
            <w:r w:rsidRPr="00DC5986">
              <w:rPr>
                <w:rFonts w:cstheme="minorHAnsi"/>
                <w:bCs/>
              </w:rPr>
              <w:t>Rønning</w:t>
            </w:r>
            <w:proofErr w:type="spellEnd"/>
            <w:r w:rsidRPr="00DC5986">
              <w:rPr>
                <w:rFonts w:cstheme="minorHAnsi"/>
                <w:bCs/>
              </w:rPr>
              <w:t xml:space="preserve"> </w:t>
            </w:r>
            <w:proofErr w:type="spellStart"/>
            <w:r w:rsidRPr="00DC5986">
              <w:rPr>
                <w:rFonts w:cstheme="minorHAnsi"/>
                <w:bCs/>
              </w:rPr>
              <w:t>Sanderud</w:t>
            </w:r>
            <w:proofErr w:type="spellEnd"/>
            <w:r w:rsidRPr="00DC5986">
              <w:rPr>
                <w:rFonts w:cstheme="minorHAnsi"/>
                <w:bCs/>
              </w:rPr>
              <w:t xml:space="preserve">, Kirsti Pedersen </w:t>
            </w:r>
            <w:proofErr w:type="spellStart"/>
            <w:r w:rsidRPr="00DC5986">
              <w:rPr>
                <w:rFonts w:cstheme="minorHAnsi"/>
                <w:bCs/>
              </w:rPr>
              <w:t>Gurholt</w:t>
            </w:r>
            <w:proofErr w:type="spellEnd"/>
            <w:r w:rsidRPr="00DC5986">
              <w:rPr>
                <w:rFonts w:cstheme="minorHAnsi"/>
                <w:bCs/>
              </w:rPr>
              <w:t xml:space="preserve"> &amp; Vegard </w:t>
            </w:r>
            <w:proofErr w:type="spellStart"/>
            <w:r w:rsidRPr="00DC5986">
              <w:rPr>
                <w:rFonts w:cstheme="minorHAnsi"/>
                <w:bCs/>
              </w:rPr>
              <w:t>Fusche</w:t>
            </w:r>
            <w:proofErr w:type="spellEnd"/>
            <w:r w:rsidRPr="00DC5986">
              <w:rPr>
                <w:rFonts w:cstheme="minorHAnsi"/>
                <w:bCs/>
              </w:rPr>
              <w:t xml:space="preserve"> Moe (2019) ‘Winter children’: an ethnographically inspired study of children being-and-becoming well-versed in snow and ice, Sport, Education and Society, DOI: </w:t>
            </w:r>
            <w:hyperlink r:id="rId5" w:history="1">
              <w:r w:rsidRPr="00DC5986">
                <w:rPr>
                  <w:rStyle w:val="Hyperlink"/>
                  <w:rFonts w:cstheme="minorHAnsi"/>
                  <w:bCs/>
                </w:rPr>
                <w:t>10.1080/13573322.2019.1678124</w:t>
              </w:r>
            </w:hyperlink>
          </w:p>
          <w:p w14:paraId="34FEFFC1" w14:textId="77777777" w:rsidR="00FF2504" w:rsidRPr="00C57A6F" w:rsidRDefault="00FF2504" w:rsidP="001679BD">
            <w:pPr>
              <w:rPr>
                <w:rFonts w:eastAsia="Times New Roman" w:cstheme="minorHAnsi"/>
                <w:sz w:val="32"/>
                <w:szCs w:val="32"/>
              </w:rPr>
            </w:pPr>
          </w:p>
        </w:tc>
      </w:tr>
    </w:tbl>
    <w:p w14:paraId="781151F0" w14:textId="77777777" w:rsidR="00FF2504" w:rsidRPr="00C57A6F" w:rsidRDefault="00FF2504" w:rsidP="00443A57">
      <w:pPr>
        <w:rPr>
          <w:rFonts w:cstheme="minorHAnsi"/>
          <w:b/>
          <w:sz w:val="40"/>
        </w:rPr>
      </w:pPr>
    </w:p>
    <w:p w14:paraId="5AE02343" w14:textId="77777777" w:rsidR="00410ACD" w:rsidRPr="00C57A6F" w:rsidRDefault="00410ACD" w:rsidP="00410ACD">
      <w:pPr>
        <w:rPr>
          <w:rFonts w:eastAsia="Times New Roman" w:cstheme="minorHAnsi"/>
          <w:color w:val="FF0000"/>
          <w:sz w:val="32"/>
          <w:szCs w:val="32"/>
        </w:rPr>
      </w:pPr>
    </w:p>
    <w:tbl>
      <w:tblPr>
        <w:tblStyle w:val="TableGrid"/>
        <w:tblW w:w="0" w:type="auto"/>
        <w:shd w:val="clear" w:color="auto" w:fill="FBE4D5" w:themeFill="accent2" w:themeFillTint="33"/>
        <w:tblLook w:val="04A0" w:firstRow="1" w:lastRow="0" w:firstColumn="1" w:lastColumn="0" w:noHBand="0" w:noVBand="1"/>
      </w:tblPr>
      <w:tblGrid>
        <w:gridCol w:w="10343"/>
      </w:tblGrid>
      <w:tr w:rsidR="00410ACD" w:rsidRPr="00C57A6F" w14:paraId="0C85293B" w14:textId="77777777" w:rsidTr="001679BD">
        <w:tc>
          <w:tcPr>
            <w:tcW w:w="10343" w:type="dxa"/>
            <w:shd w:val="clear" w:color="auto" w:fill="FBE4D5" w:themeFill="accent2" w:themeFillTint="33"/>
          </w:tcPr>
          <w:p w14:paraId="63B5A81A" w14:textId="77777777" w:rsidR="00410ACD" w:rsidRPr="00C57A6F" w:rsidRDefault="00410ACD" w:rsidP="001679BD">
            <w:pPr>
              <w:rPr>
                <w:rFonts w:eastAsia="Times New Roman" w:cstheme="minorHAnsi"/>
                <w:sz w:val="32"/>
                <w:szCs w:val="32"/>
              </w:rPr>
            </w:pPr>
          </w:p>
          <w:p w14:paraId="4AFEDF09" w14:textId="77777777" w:rsidR="00410ACD" w:rsidRPr="00C57A6F" w:rsidRDefault="00410ACD" w:rsidP="001679BD">
            <w:pPr>
              <w:rPr>
                <w:rFonts w:eastAsia="Times New Roman" w:cstheme="minorHAnsi"/>
                <w:b/>
                <w:sz w:val="32"/>
                <w:szCs w:val="32"/>
              </w:rPr>
            </w:pPr>
            <w:r w:rsidRPr="00C57A6F">
              <w:rPr>
                <w:rFonts w:eastAsia="Times New Roman" w:cstheme="minorHAnsi"/>
                <w:b/>
                <w:sz w:val="32"/>
                <w:szCs w:val="32"/>
              </w:rPr>
              <w:t>Poverty affects children’s experience of wild places</w:t>
            </w:r>
          </w:p>
          <w:p w14:paraId="2EBF4432" w14:textId="77777777" w:rsidR="00410ACD" w:rsidRPr="00C57A6F" w:rsidRDefault="00410ACD" w:rsidP="001679BD">
            <w:pPr>
              <w:rPr>
                <w:rFonts w:eastAsia="Times New Roman" w:cstheme="minorHAnsi"/>
                <w:color w:val="FF0000"/>
                <w:sz w:val="32"/>
                <w:szCs w:val="32"/>
              </w:rPr>
            </w:pPr>
          </w:p>
          <w:p w14:paraId="7AA80987" w14:textId="77777777" w:rsidR="00410ACD" w:rsidRPr="00C57A6F" w:rsidRDefault="00410ACD" w:rsidP="001679BD">
            <w:pPr>
              <w:rPr>
                <w:rFonts w:cstheme="minorHAnsi"/>
                <w:sz w:val="32"/>
                <w:szCs w:val="32"/>
              </w:rPr>
            </w:pPr>
            <w:r w:rsidRPr="00C57A6F">
              <w:rPr>
                <w:rFonts w:cstheme="minorHAnsi"/>
                <w:sz w:val="32"/>
                <w:szCs w:val="32"/>
              </w:rPr>
              <w:t>Research about the health impact of the John Muir Trust Award found that “</w:t>
            </w:r>
            <w:r w:rsidRPr="00C57A6F">
              <w:rPr>
                <w:rFonts w:cstheme="minorHAnsi"/>
                <w:i/>
                <w:sz w:val="32"/>
                <w:szCs w:val="32"/>
              </w:rPr>
              <w:t>1 in 10 participants had never visited a wild place before their award involvement.</w:t>
            </w:r>
            <w:r w:rsidRPr="00C57A6F">
              <w:rPr>
                <w:rFonts w:cstheme="minorHAnsi"/>
                <w:sz w:val="32"/>
                <w:szCs w:val="32"/>
              </w:rPr>
              <w:t>” and that “</w:t>
            </w:r>
            <w:r w:rsidRPr="00C57A6F">
              <w:rPr>
                <w:rFonts w:cstheme="minorHAnsi"/>
                <w:i/>
                <w:sz w:val="32"/>
                <w:szCs w:val="32"/>
              </w:rPr>
              <w:t>Those living in the poorest circumstances were over 6 times more likely to have had no previous experience of wild places</w:t>
            </w:r>
            <w:r w:rsidRPr="00C57A6F">
              <w:rPr>
                <w:rFonts w:cstheme="minorHAnsi"/>
                <w:sz w:val="32"/>
                <w:szCs w:val="32"/>
              </w:rPr>
              <w:t>.”</w:t>
            </w:r>
          </w:p>
          <w:p w14:paraId="1B82784E" w14:textId="77777777" w:rsidR="00410ACD" w:rsidRPr="00C57A6F" w:rsidRDefault="00410ACD" w:rsidP="001679BD">
            <w:pPr>
              <w:rPr>
                <w:rFonts w:cstheme="minorHAnsi"/>
                <w:sz w:val="32"/>
                <w:szCs w:val="32"/>
              </w:rPr>
            </w:pPr>
          </w:p>
          <w:p w14:paraId="774E1057" w14:textId="77777777" w:rsidR="00410ACD" w:rsidRPr="00C57A6F" w:rsidRDefault="00410ACD" w:rsidP="001679BD">
            <w:pPr>
              <w:rPr>
                <w:rFonts w:cstheme="minorHAnsi"/>
              </w:rPr>
            </w:pPr>
            <w:r w:rsidRPr="00C57A6F">
              <w:rPr>
                <w:rFonts w:cstheme="minorHAnsi"/>
              </w:rPr>
              <w:t xml:space="preserve">Mitchell, D. and Shaw, R. (2009) </w:t>
            </w:r>
            <w:r w:rsidRPr="00C57A6F">
              <w:rPr>
                <w:rFonts w:cstheme="minorHAnsi"/>
                <w:i/>
              </w:rPr>
              <w:t>Health Impacts of the John Muir Award</w:t>
            </w:r>
            <w:r w:rsidRPr="00C57A6F">
              <w:rPr>
                <w:rFonts w:cstheme="minorHAnsi"/>
              </w:rPr>
              <w:t xml:space="preserve"> Glasgow University’s Public Health and Health Policy Unit. </w:t>
            </w:r>
          </w:p>
          <w:p w14:paraId="08D5C8CE" w14:textId="77777777" w:rsidR="00410ACD" w:rsidRPr="00C57A6F" w:rsidRDefault="00410ACD" w:rsidP="001679BD">
            <w:pPr>
              <w:rPr>
                <w:rFonts w:eastAsia="Times New Roman" w:cstheme="minorHAnsi"/>
                <w:sz w:val="32"/>
                <w:szCs w:val="32"/>
              </w:rPr>
            </w:pPr>
          </w:p>
        </w:tc>
      </w:tr>
    </w:tbl>
    <w:p w14:paraId="29AD3FE2" w14:textId="77777777" w:rsidR="008D2547" w:rsidRPr="00C57A6F" w:rsidRDefault="008D2547" w:rsidP="008D2547">
      <w:pPr>
        <w:rPr>
          <w:rFonts w:eastAsia="Times New Roman" w:cstheme="minorHAnsi"/>
          <w:color w:val="FF0000"/>
          <w:sz w:val="32"/>
          <w:szCs w:val="32"/>
        </w:rPr>
      </w:pPr>
    </w:p>
    <w:tbl>
      <w:tblPr>
        <w:tblStyle w:val="TableGrid"/>
        <w:tblW w:w="0" w:type="auto"/>
        <w:shd w:val="clear" w:color="auto" w:fill="E2EFD9" w:themeFill="accent6" w:themeFillTint="33"/>
        <w:tblLook w:val="04A0" w:firstRow="1" w:lastRow="0" w:firstColumn="1" w:lastColumn="0" w:noHBand="0" w:noVBand="1"/>
      </w:tblPr>
      <w:tblGrid>
        <w:gridCol w:w="10343"/>
      </w:tblGrid>
      <w:tr w:rsidR="008D2547" w:rsidRPr="00C57A6F" w14:paraId="26C9BEDB" w14:textId="77777777" w:rsidTr="001679BD">
        <w:tc>
          <w:tcPr>
            <w:tcW w:w="10343" w:type="dxa"/>
            <w:shd w:val="clear" w:color="auto" w:fill="E2EFD9" w:themeFill="accent6" w:themeFillTint="33"/>
          </w:tcPr>
          <w:p w14:paraId="767878D8" w14:textId="77777777" w:rsidR="008D2547" w:rsidRPr="00C57A6F" w:rsidRDefault="008D2547" w:rsidP="001679BD">
            <w:pPr>
              <w:rPr>
                <w:rFonts w:eastAsia="Times New Roman" w:cstheme="minorHAnsi"/>
                <w:sz w:val="32"/>
                <w:szCs w:val="32"/>
              </w:rPr>
            </w:pPr>
          </w:p>
          <w:p w14:paraId="40307750" w14:textId="77777777" w:rsidR="008D2547" w:rsidRPr="008D2547" w:rsidRDefault="008D2547" w:rsidP="008D2547">
            <w:pPr>
              <w:rPr>
                <w:rFonts w:cstheme="minorHAnsi"/>
                <w:b/>
                <w:sz w:val="32"/>
                <w:szCs w:val="32"/>
                <w:lang w:val="en-GB"/>
              </w:rPr>
            </w:pPr>
            <w:r w:rsidRPr="008D2547">
              <w:rPr>
                <w:rFonts w:cstheme="minorHAnsi"/>
                <w:b/>
                <w:sz w:val="32"/>
                <w:szCs w:val="32"/>
                <w:lang w:val="en-GB"/>
              </w:rPr>
              <w:t>A “draw-and-write” technique provides various insights into preschool children’s relationship with nature</w:t>
            </w:r>
          </w:p>
          <w:p w14:paraId="3492ECEC" w14:textId="77777777" w:rsidR="008D2547" w:rsidRPr="00410ACD" w:rsidRDefault="008D2547" w:rsidP="001679BD">
            <w:pPr>
              <w:rPr>
                <w:rFonts w:cstheme="minorHAnsi"/>
                <w:sz w:val="18"/>
                <w:szCs w:val="18"/>
              </w:rPr>
            </w:pPr>
          </w:p>
          <w:p w14:paraId="214F8BE6" w14:textId="354689A8" w:rsidR="008D2547" w:rsidRDefault="008D2547" w:rsidP="008D2547">
            <w:pPr>
              <w:rPr>
                <w:rFonts w:cstheme="minorHAnsi"/>
                <w:bCs/>
                <w:sz w:val="32"/>
                <w:szCs w:val="32"/>
              </w:rPr>
            </w:pPr>
            <w:r w:rsidRPr="008D2547">
              <w:rPr>
                <w:rFonts w:cstheme="minorHAnsi"/>
                <w:bCs/>
                <w:sz w:val="32"/>
                <w:szCs w:val="32"/>
              </w:rPr>
              <w:t xml:space="preserve">Over 200 students from four kindergartens and 13 nursery classes in </w:t>
            </w:r>
            <w:proofErr w:type="spellStart"/>
            <w:r w:rsidRPr="008D2547">
              <w:rPr>
                <w:rFonts w:cstheme="minorHAnsi"/>
                <w:bCs/>
                <w:sz w:val="32"/>
                <w:szCs w:val="32"/>
              </w:rPr>
              <w:t>Kastamonu</w:t>
            </w:r>
            <w:proofErr w:type="spellEnd"/>
            <w:r w:rsidRPr="008D2547">
              <w:rPr>
                <w:rFonts w:cstheme="minorHAnsi"/>
                <w:bCs/>
                <w:sz w:val="32"/>
                <w:szCs w:val="32"/>
              </w:rPr>
              <w:t>, a city in Northwest Turkey, participated in this study</w:t>
            </w:r>
            <w:r>
              <w:rPr>
                <w:rFonts w:cstheme="minorHAnsi"/>
                <w:bCs/>
                <w:sz w:val="32"/>
                <w:szCs w:val="32"/>
              </w:rPr>
              <w:t xml:space="preserve"> which found:</w:t>
            </w:r>
          </w:p>
          <w:p w14:paraId="62B9685B" w14:textId="7DE55B86" w:rsidR="008D2547" w:rsidRPr="00410ACD" w:rsidRDefault="008D2547" w:rsidP="008D2547">
            <w:pPr>
              <w:rPr>
                <w:rFonts w:cstheme="minorHAnsi"/>
                <w:bCs/>
                <w:sz w:val="18"/>
                <w:szCs w:val="18"/>
              </w:rPr>
            </w:pPr>
          </w:p>
          <w:p w14:paraId="2B4F9E93" w14:textId="77777777" w:rsidR="008D2547" w:rsidRPr="008D2547" w:rsidRDefault="008D2547" w:rsidP="008D2547">
            <w:pPr>
              <w:pStyle w:val="ListParagraph"/>
              <w:numPr>
                <w:ilvl w:val="0"/>
                <w:numId w:val="5"/>
              </w:numPr>
              <w:rPr>
                <w:rFonts w:cstheme="minorHAnsi"/>
                <w:bCs/>
                <w:sz w:val="32"/>
                <w:szCs w:val="32"/>
                <w:lang w:val="en-GB"/>
              </w:rPr>
            </w:pPr>
            <w:r w:rsidRPr="008D2547">
              <w:rPr>
                <w:rFonts w:cstheme="minorHAnsi"/>
                <w:bCs/>
                <w:sz w:val="32"/>
                <w:szCs w:val="32"/>
                <w:lang w:val="en-GB"/>
              </w:rPr>
              <w:t xml:space="preserve">85.8% of the children used a positive tone in talking about their relationships with nature. </w:t>
            </w:r>
          </w:p>
          <w:p w14:paraId="26BB5D5E" w14:textId="77777777" w:rsidR="008D2547" w:rsidRPr="008D2547" w:rsidRDefault="008D2547" w:rsidP="008D2547">
            <w:pPr>
              <w:pStyle w:val="ListParagraph"/>
              <w:numPr>
                <w:ilvl w:val="0"/>
                <w:numId w:val="5"/>
              </w:numPr>
              <w:rPr>
                <w:rFonts w:cstheme="minorHAnsi"/>
                <w:bCs/>
                <w:sz w:val="32"/>
                <w:szCs w:val="32"/>
                <w:lang w:val="en-GB"/>
              </w:rPr>
            </w:pPr>
            <w:r w:rsidRPr="008D2547">
              <w:rPr>
                <w:rFonts w:cstheme="minorHAnsi"/>
                <w:bCs/>
                <w:sz w:val="32"/>
                <w:szCs w:val="32"/>
                <w:lang w:val="en-GB"/>
              </w:rPr>
              <w:t>70.8% of the children preferred to draw a natural area as their setting</w:t>
            </w:r>
          </w:p>
          <w:p w14:paraId="11CEF3F2" w14:textId="77777777" w:rsidR="008D2547" w:rsidRPr="008D2547" w:rsidRDefault="008D2547" w:rsidP="008D2547">
            <w:pPr>
              <w:pStyle w:val="ListParagraph"/>
              <w:numPr>
                <w:ilvl w:val="0"/>
                <w:numId w:val="5"/>
              </w:numPr>
              <w:rPr>
                <w:rFonts w:cstheme="minorHAnsi"/>
                <w:bCs/>
                <w:sz w:val="32"/>
                <w:szCs w:val="32"/>
                <w:lang w:val="en-GB"/>
              </w:rPr>
            </w:pPr>
            <w:r w:rsidRPr="008D2547">
              <w:rPr>
                <w:rFonts w:cstheme="minorHAnsi"/>
                <w:bCs/>
                <w:sz w:val="32"/>
                <w:szCs w:val="32"/>
                <w:lang w:val="en-GB"/>
              </w:rPr>
              <w:t xml:space="preserve">Younger children tended to talk about their relationships with nature in more positive terms than older children. </w:t>
            </w:r>
          </w:p>
          <w:p w14:paraId="7AF69BD6" w14:textId="77777777" w:rsidR="008D2547" w:rsidRPr="008D2547" w:rsidRDefault="008D2547" w:rsidP="008D2547">
            <w:pPr>
              <w:pStyle w:val="ListParagraph"/>
              <w:numPr>
                <w:ilvl w:val="0"/>
                <w:numId w:val="5"/>
              </w:numPr>
              <w:rPr>
                <w:rFonts w:cstheme="minorHAnsi"/>
                <w:bCs/>
                <w:sz w:val="32"/>
                <w:szCs w:val="32"/>
                <w:lang w:val="en-GB"/>
              </w:rPr>
            </w:pPr>
            <w:r w:rsidRPr="008D2547">
              <w:rPr>
                <w:rFonts w:cstheme="minorHAnsi"/>
                <w:bCs/>
                <w:sz w:val="32"/>
                <w:szCs w:val="32"/>
                <w:lang w:val="en-GB"/>
              </w:rPr>
              <w:t xml:space="preserve">Girls tended to emphasize natural areas more than boys. Girls were also more likely than boys to draw picking fruit as an activity, while boys tended to depict tree climbing as their favourite activity. </w:t>
            </w:r>
          </w:p>
          <w:p w14:paraId="7DD3B4A3" w14:textId="77777777" w:rsidR="008D2547" w:rsidRPr="008D2547" w:rsidRDefault="008D2547" w:rsidP="008D2547">
            <w:pPr>
              <w:pStyle w:val="ListParagraph"/>
              <w:numPr>
                <w:ilvl w:val="0"/>
                <w:numId w:val="5"/>
              </w:numPr>
              <w:rPr>
                <w:rFonts w:cstheme="minorHAnsi"/>
                <w:bCs/>
                <w:sz w:val="32"/>
                <w:szCs w:val="32"/>
                <w:lang w:val="en-GB"/>
              </w:rPr>
            </w:pPr>
            <w:r w:rsidRPr="008D2547">
              <w:rPr>
                <w:rFonts w:cstheme="minorHAnsi"/>
                <w:bCs/>
                <w:sz w:val="32"/>
                <w:szCs w:val="32"/>
                <w:lang w:val="en-GB"/>
              </w:rPr>
              <w:t xml:space="preserve">The children included animals more often than plants in their drawings; and, in many cases, included human figures and “man-made devices” (cars and bikes). </w:t>
            </w:r>
          </w:p>
          <w:p w14:paraId="6E2D7063" w14:textId="4F9AB9B8" w:rsidR="008D2547" w:rsidRPr="008D2547" w:rsidRDefault="008D2547" w:rsidP="008D2547">
            <w:pPr>
              <w:pStyle w:val="ListParagraph"/>
              <w:numPr>
                <w:ilvl w:val="0"/>
                <w:numId w:val="5"/>
              </w:numPr>
              <w:rPr>
                <w:rFonts w:cstheme="minorHAnsi"/>
                <w:bCs/>
                <w:sz w:val="32"/>
                <w:szCs w:val="32"/>
                <w:lang w:val="en-GB"/>
              </w:rPr>
            </w:pPr>
            <w:r w:rsidRPr="008D2547">
              <w:rPr>
                <w:rFonts w:cstheme="minorHAnsi"/>
                <w:bCs/>
                <w:sz w:val="32"/>
                <w:szCs w:val="32"/>
                <w:lang w:val="en-GB"/>
              </w:rPr>
              <w:t>Many of the children’s drawings depicted play as an activity performed in nature.</w:t>
            </w:r>
          </w:p>
          <w:p w14:paraId="44B156C6" w14:textId="77777777" w:rsidR="008D2547" w:rsidRPr="00410ACD" w:rsidRDefault="008D2547" w:rsidP="008D2547">
            <w:pPr>
              <w:rPr>
                <w:rFonts w:cstheme="minorHAnsi"/>
                <w:bCs/>
                <w:sz w:val="18"/>
                <w:szCs w:val="18"/>
                <w:lang w:val="en-GB"/>
              </w:rPr>
            </w:pPr>
          </w:p>
          <w:p w14:paraId="346878FA" w14:textId="349B4BA2" w:rsidR="008D2547" w:rsidRPr="008D2547" w:rsidRDefault="008D2547" w:rsidP="008D2547">
            <w:pPr>
              <w:rPr>
                <w:rFonts w:cstheme="minorHAnsi"/>
                <w:bCs/>
                <w:sz w:val="32"/>
                <w:szCs w:val="32"/>
                <w:lang w:val="en-GB"/>
              </w:rPr>
            </w:pPr>
            <w:r>
              <w:rPr>
                <w:rFonts w:cstheme="minorHAnsi"/>
                <w:bCs/>
                <w:sz w:val="32"/>
                <w:szCs w:val="32"/>
                <w:lang w:val="en-GB"/>
              </w:rPr>
              <w:t xml:space="preserve">The findings suggest </w:t>
            </w:r>
            <w:r w:rsidRPr="008D2547">
              <w:rPr>
                <w:rFonts w:cstheme="minorHAnsi"/>
                <w:bCs/>
                <w:sz w:val="32"/>
                <w:szCs w:val="32"/>
                <w:lang w:val="en-GB"/>
              </w:rPr>
              <w:t>starting environmental education at an early age and enabling children to spend more time engaging with nature are important</w:t>
            </w:r>
            <w:r>
              <w:rPr>
                <w:rFonts w:cstheme="minorHAnsi"/>
                <w:bCs/>
                <w:sz w:val="32"/>
                <w:szCs w:val="32"/>
                <w:lang w:val="en-GB"/>
              </w:rPr>
              <w:t>.</w:t>
            </w:r>
          </w:p>
          <w:p w14:paraId="0B724AE0" w14:textId="77777777" w:rsidR="008D2547" w:rsidRPr="00410ACD" w:rsidRDefault="008D2547" w:rsidP="001679BD">
            <w:pPr>
              <w:rPr>
                <w:rFonts w:cstheme="minorHAnsi"/>
                <w:bCs/>
                <w:sz w:val="18"/>
                <w:szCs w:val="18"/>
              </w:rPr>
            </w:pPr>
          </w:p>
          <w:p w14:paraId="237F8771" w14:textId="79866A0F" w:rsidR="008D2547" w:rsidRPr="008D2547" w:rsidRDefault="008D2547" w:rsidP="008D2547">
            <w:pPr>
              <w:rPr>
                <w:rFonts w:eastAsia="Times New Roman"/>
              </w:rPr>
            </w:pPr>
            <w:r w:rsidRPr="008D2547">
              <w:rPr>
                <w:rFonts w:cstheme="minorHAnsi"/>
                <w:lang w:val="en-GB"/>
              </w:rPr>
              <w:t xml:space="preserve">Ahi, B., Atasoy, V., (2019). A </w:t>
            </w:r>
            <w:proofErr w:type="spellStart"/>
            <w:r w:rsidRPr="008D2547">
              <w:rPr>
                <w:rFonts w:cstheme="minorHAnsi"/>
                <w:lang w:val="en-GB"/>
              </w:rPr>
              <w:t>phenomenographic</w:t>
            </w:r>
            <w:proofErr w:type="spellEnd"/>
            <w:r w:rsidRPr="008D2547">
              <w:rPr>
                <w:rFonts w:cstheme="minorHAnsi"/>
                <w:lang w:val="en-GB"/>
              </w:rPr>
              <w:t xml:space="preserve"> investigation into preschool children's relationships with nature through drawings. International Research in Geographical and Environmental Education, 28(4), 281-295.</w:t>
            </w:r>
            <w:r>
              <w:rPr>
                <w:rFonts w:cstheme="minorHAnsi"/>
                <w:lang w:val="en-GB"/>
              </w:rPr>
              <w:t xml:space="preserve"> </w:t>
            </w:r>
            <w:hyperlink r:id="rId6" w:tgtFrame="_blank" w:history="1">
              <w:r>
                <w:rPr>
                  <w:rStyle w:val="Hyperlink"/>
                  <w:color w:val="5A7FB0"/>
                  <w:sz w:val="21"/>
                  <w:szCs w:val="21"/>
                  <w:bdr w:val="none" w:sz="0" w:space="0" w:color="auto" w:frame="1"/>
                </w:rPr>
                <w:t>http://dx.doi.org/10.1080/10382046.2019.1649248</w:t>
              </w:r>
            </w:hyperlink>
            <w:r>
              <w:t xml:space="preserve"> </w:t>
            </w:r>
          </w:p>
          <w:p w14:paraId="6D63C000" w14:textId="77777777" w:rsidR="008D2547" w:rsidRPr="00C57A6F" w:rsidRDefault="008D2547" w:rsidP="001679BD">
            <w:pPr>
              <w:rPr>
                <w:rFonts w:eastAsia="Times New Roman" w:cstheme="minorHAnsi"/>
                <w:sz w:val="32"/>
                <w:szCs w:val="32"/>
              </w:rPr>
            </w:pPr>
          </w:p>
        </w:tc>
      </w:tr>
    </w:tbl>
    <w:p w14:paraId="7B9B5D4F" w14:textId="097E1E80" w:rsidR="00410ACD" w:rsidRDefault="00410ACD" w:rsidP="00410ACD">
      <w:pPr>
        <w:pStyle w:val="NormalWeb"/>
        <w:spacing w:before="2" w:after="2"/>
        <w:rPr>
          <w:rFonts w:asciiTheme="minorHAnsi" w:hAnsiTheme="minorHAnsi" w:cstheme="minorHAnsi"/>
          <w:sz w:val="32"/>
          <w:szCs w:val="24"/>
        </w:rPr>
      </w:pPr>
    </w:p>
    <w:p w14:paraId="4664BF0F" w14:textId="77777777" w:rsidR="005F6AAF" w:rsidRPr="00C57A6F" w:rsidRDefault="005F6AAF" w:rsidP="00410ACD">
      <w:pPr>
        <w:pStyle w:val="NormalWeb"/>
        <w:spacing w:before="2" w:after="2"/>
        <w:rPr>
          <w:rFonts w:asciiTheme="minorHAnsi" w:hAnsiTheme="minorHAnsi" w:cstheme="minorHAnsi"/>
          <w:sz w:val="32"/>
          <w:szCs w:val="24"/>
        </w:rPr>
      </w:pPr>
    </w:p>
    <w:tbl>
      <w:tblPr>
        <w:tblStyle w:val="TableGrid"/>
        <w:tblW w:w="0" w:type="auto"/>
        <w:shd w:val="clear" w:color="auto" w:fill="FFF2CC" w:themeFill="accent4" w:themeFillTint="33"/>
        <w:tblLook w:val="00A0" w:firstRow="1" w:lastRow="0" w:firstColumn="1" w:lastColumn="0" w:noHBand="0" w:noVBand="0"/>
      </w:tblPr>
      <w:tblGrid>
        <w:gridCol w:w="10343"/>
      </w:tblGrid>
      <w:tr w:rsidR="00410ACD" w:rsidRPr="00C57A6F" w14:paraId="019DEB23" w14:textId="77777777" w:rsidTr="001679BD">
        <w:tc>
          <w:tcPr>
            <w:tcW w:w="10343" w:type="dxa"/>
            <w:shd w:val="clear" w:color="auto" w:fill="FFF2CC" w:themeFill="accent4" w:themeFillTint="33"/>
          </w:tcPr>
          <w:p w14:paraId="75F67BE2" w14:textId="77777777" w:rsidR="00410ACD" w:rsidRPr="00C57A6F" w:rsidRDefault="00410ACD" w:rsidP="001679BD">
            <w:pPr>
              <w:pStyle w:val="NormalWeb"/>
              <w:spacing w:before="2" w:after="2"/>
              <w:rPr>
                <w:rFonts w:asciiTheme="minorHAnsi" w:hAnsiTheme="minorHAnsi" w:cstheme="minorHAnsi"/>
                <w:sz w:val="32"/>
                <w:szCs w:val="24"/>
              </w:rPr>
            </w:pPr>
          </w:p>
          <w:p w14:paraId="0BFB8896" w14:textId="77777777" w:rsidR="00410ACD" w:rsidRPr="00C57A6F" w:rsidRDefault="00410ACD" w:rsidP="001679BD">
            <w:pPr>
              <w:rPr>
                <w:rFonts w:cstheme="minorHAnsi"/>
                <w:b/>
                <w:sz w:val="32"/>
                <w:szCs w:val="32"/>
              </w:rPr>
            </w:pPr>
            <w:r w:rsidRPr="00C57A6F">
              <w:rPr>
                <w:rFonts w:cstheme="minorHAnsi"/>
                <w:b/>
                <w:sz w:val="32"/>
                <w:szCs w:val="32"/>
              </w:rPr>
              <w:t>Nature is a buffer of life stress</w:t>
            </w:r>
          </w:p>
          <w:p w14:paraId="4BB3A328" w14:textId="77777777" w:rsidR="00410ACD" w:rsidRPr="00C57A6F" w:rsidRDefault="00410ACD" w:rsidP="001679BD">
            <w:pPr>
              <w:rPr>
                <w:rFonts w:cstheme="minorHAnsi"/>
                <w:sz w:val="32"/>
                <w:szCs w:val="32"/>
              </w:rPr>
            </w:pPr>
          </w:p>
          <w:p w14:paraId="45870601" w14:textId="77777777" w:rsidR="00410ACD" w:rsidRPr="00C57A6F" w:rsidRDefault="00410ACD" w:rsidP="001679BD">
            <w:pPr>
              <w:rPr>
                <w:rFonts w:cstheme="minorHAnsi"/>
                <w:sz w:val="32"/>
                <w:szCs w:val="32"/>
              </w:rPr>
            </w:pPr>
            <w:r w:rsidRPr="00C57A6F">
              <w:rPr>
                <w:rFonts w:cstheme="minorHAnsi"/>
                <w:sz w:val="32"/>
                <w:szCs w:val="32"/>
              </w:rPr>
              <w:t>Nearby levels of nature moderate the impact of stressful life events on the psychological well-being of children. The life stress impact is lower among children with high levels of nearby nature than among those with little nearby nature.</w:t>
            </w:r>
          </w:p>
          <w:p w14:paraId="67FE3159" w14:textId="77777777" w:rsidR="00410ACD" w:rsidRPr="00C57A6F" w:rsidRDefault="00410ACD" w:rsidP="001679BD">
            <w:pPr>
              <w:rPr>
                <w:rFonts w:cstheme="minorHAnsi"/>
                <w:sz w:val="32"/>
                <w:szCs w:val="32"/>
              </w:rPr>
            </w:pPr>
          </w:p>
          <w:p w14:paraId="1DB80D22" w14:textId="77777777" w:rsidR="00410ACD" w:rsidRPr="00C57A6F" w:rsidRDefault="00410ACD" w:rsidP="001679BD">
            <w:pPr>
              <w:rPr>
                <w:rFonts w:cstheme="minorHAnsi"/>
              </w:rPr>
            </w:pPr>
            <w:r w:rsidRPr="00C57A6F">
              <w:rPr>
                <w:rFonts w:cstheme="minorHAnsi"/>
              </w:rPr>
              <w:t>Wells, N.M., and Evans, G.W.(2003) Nearby Nature: A Buffer of Life Stress Among Rural Children Environment and Behavior. Vol. 35:3, 311-330</w:t>
            </w:r>
          </w:p>
          <w:p w14:paraId="38DC971C" w14:textId="77777777" w:rsidR="00410ACD" w:rsidRPr="00C57A6F" w:rsidRDefault="00410ACD" w:rsidP="001679BD">
            <w:pPr>
              <w:pStyle w:val="NormalWeb"/>
              <w:spacing w:before="2" w:after="2"/>
              <w:rPr>
                <w:rFonts w:asciiTheme="minorHAnsi" w:hAnsiTheme="minorHAnsi" w:cstheme="minorHAnsi"/>
                <w:sz w:val="24"/>
                <w:szCs w:val="24"/>
              </w:rPr>
            </w:pPr>
          </w:p>
        </w:tc>
      </w:tr>
    </w:tbl>
    <w:p w14:paraId="466A70B7" w14:textId="77777777" w:rsidR="000775A6" w:rsidRPr="00C57A6F" w:rsidRDefault="000775A6" w:rsidP="000775A6">
      <w:pPr>
        <w:rPr>
          <w:rFonts w:eastAsia="Times New Roman" w:cstheme="minorHAnsi"/>
          <w:color w:val="FF0000"/>
          <w:sz w:val="32"/>
          <w:szCs w:val="32"/>
        </w:rPr>
      </w:pPr>
    </w:p>
    <w:tbl>
      <w:tblPr>
        <w:tblStyle w:val="TableGrid"/>
        <w:tblW w:w="0" w:type="auto"/>
        <w:shd w:val="clear" w:color="auto" w:fill="E2EFD9" w:themeFill="accent6" w:themeFillTint="33"/>
        <w:tblLook w:val="04A0" w:firstRow="1" w:lastRow="0" w:firstColumn="1" w:lastColumn="0" w:noHBand="0" w:noVBand="1"/>
      </w:tblPr>
      <w:tblGrid>
        <w:gridCol w:w="10343"/>
      </w:tblGrid>
      <w:tr w:rsidR="000775A6" w:rsidRPr="00C57A6F" w14:paraId="642D1559" w14:textId="77777777" w:rsidTr="001679BD">
        <w:tc>
          <w:tcPr>
            <w:tcW w:w="10343" w:type="dxa"/>
            <w:shd w:val="clear" w:color="auto" w:fill="E2EFD9" w:themeFill="accent6" w:themeFillTint="33"/>
          </w:tcPr>
          <w:p w14:paraId="7C72F3EB" w14:textId="77777777" w:rsidR="000775A6" w:rsidRPr="00C57A6F" w:rsidRDefault="000775A6" w:rsidP="001679BD">
            <w:pPr>
              <w:rPr>
                <w:rFonts w:eastAsia="Times New Roman" w:cstheme="minorHAnsi"/>
                <w:sz w:val="32"/>
                <w:szCs w:val="32"/>
              </w:rPr>
            </w:pPr>
          </w:p>
          <w:p w14:paraId="7CDFBE45" w14:textId="77777777" w:rsidR="000775A6" w:rsidRPr="000775A6" w:rsidRDefault="000775A6" w:rsidP="000775A6">
            <w:pPr>
              <w:rPr>
                <w:rFonts w:cstheme="minorHAnsi"/>
                <w:b/>
                <w:sz w:val="32"/>
                <w:szCs w:val="32"/>
                <w:lang w:val="en-GB"/>
              </w:rPr>
            </w:pPr>
            <w:r w:rsidRPr="000775A6">
              <w:rPr>
                <w:rFonts w:cstheme="minorHAnsi"/>
                <w:b/>
                <w:sz w:val="32"/>
                <w:szCs w:val="32"/>
                <w:lang w:val="en-GB"/>
              </w:rPr>
              <w:t>Nature experiences during childhood can have long-lasting consequences on attitudes toward and tolerance of wildlife</w:t>
            </w:r>
          </w:p>
          <w:p w14:paraId="045340E9" w14:textId="77777777" w:rsidR="000775A6" w:rsidRPr="00C57A6F" w:rsidRDefault="000775A6" w:rsidP="001679BD">
            <w:pPr>
              <w:rPr>
                <w:rFonts w:cstheme="minorHAnsi"/>
                <w:sz w:val="32"/>
                <w:szCs w:val="32"/>
              </w:rPr>
            </w:pPr>
          </w:p>
          <w:p w14:paraId="08EDD475" w14:textId="362EB55B" w:rsidR="000775A6" w:rsidRPr="00772A54" w:rsidRDefault="00772A54" w:rsidP="001679BD">
            <w:pPr>
              <w:rPr>
                <w:rFonts w:cstheme="minorHAnsi"/>
                <w:sz w:val="32"/>
                <w:szCs w:val="32"/>
              </w:rPr>
            </w:pPr>
            <w:r>
              <w:rPr>
                <w:rFonts w:cstheme="minorHAnsi"/>
                <w:sz w:val="32"/>
                <w:szCs w:val="32"/>
              </w:rPr>
              <w:t xml:space="preserve">This research looked at the </w:t>
            </w:r>
            <w:r w:rsidRPr="00772A54">
              <w:rPr>
                <w:rFonts w:cstheme="minorHAnsi"/>
                <w:sz w:val="32"/>
                <w:szCs w:val="32"/>
              </w:rPr>
              <w:t>influence of childhood nature experience on attitudes and tolerance towards problem-causing animals in Singapore</w:t>
            </w:r>
            <w:r>
              <w:rPr>
                <w:rFonts w:cstheme="minorHAnsi"/>
                <w:sz w:val="32"/>
                <w:szCs w:val="32"/>
              </w:rPr>
              <w:t xml:space="preserve"> with more than 1000 residents. </w:t>
            </w:r>
          </w:p>
          <w:p w14:paraId="26FC4D9E" w14:textId="77777777" w:rsidR="000775A6" w:rsidRPr="00772A54" w:rsidRDefault="000775A6" w:rsidP="001679BD">
            <w:pPr>
              <w:rPr>
                <w:rFonts w:cstheme="minorHAnsi"/>
                <w:sz w:val="32"/>
                <w:szCs w:val="32"/>
              </w:rPr>
            </w:pPr>
          </w:p>
          <w:p w14:paraId="0323D610" w14:textId="77777777" w:rsidR="00772A54" w:rsidRPr="00772A54" w:rsidRDefault="00772A54" w:rsidP="00772A54">
            <w:pPr>
              <w:rPr>
                <w:rFonts w:cstheme="minorHAnsi"/>
                <w:sz w:val="32"/>
                <w:szCs w:val="32"/>
                <w:lang w:val="en-GB"/>
              </w:rPr>
            </w:pPr>
            <w:r w:rsidRPr="00772A54">
              <w:rPr>
                <w:rFonts w:cstheme="minorHAnsi"/>
                <w:sz w:val="32"/>
                <w:szCs w:val="32"/>
                <w:lang w:val="en-GB"/>
              </w:rPr>
              <w:t>The overall findings indicate that nature experiences during childhood can have long-lasting consequences for attitudes toward and tolerance of wildlife. This research highlights “the importance of childhood nature experience in shaping adult perceptions of wildlife and their willingness to coexist with wildlife.”</w:t>
            </w:r>
          </w:p>
          <w:p w14:paraId="3673600D" w14:textId="77777777" w:rsidR="000775A6" w:rsidRPr="00C57A6F" w:rsidRDefault="000775A6" w:rsidP="001679BD">
            <w:pPr>
              <w:rPr>
                <w:rFonts w:cstheme="minorHAnsi"/>
                <w:b/>
                <w:sz w:val="32"/>
                <w:szCs w:val="32"/>
              </w:rPr>
            </w:pPr>
          </w:p>
          <w:p w14:paraId="3A543391" w14:textId="77777777" w:rsidR="00772A54" w:rsidRDefault="000775A6" w:rsidP="00772A54">
            <w:pPr>
              <w:rPr>
                <w:rFonts w:eastAsia="Times New Roman"/>
              </w:rPr>
            </w:pPr>
            <w:r w:rsidRPr="000775A6">
              <w:rPr>
                <w:rFonts w:cstheme="minorHAnsi"/>
                <w:lang w:val="en-GB"/>
              </w:rPr>
              <w:t>Ngo, K.M., Hosaka, T., Numata, S., (2019). The influence of childhood nature experience on attitudes and tolerance towards problem-causing animals in Singapore. Urban Forestry &amp; Urban Greening, 41, 150-157.</w:t>
            </w:r>
            <w:r w:rsidR="00772A54">
              <w:rPr>
                <w:rFonts w:cstheme="minorHAnsi"/>
                <w:lang w:val="en-GB"/>
              </w:rPr>
              <w:t xml:space="preserve"> </w:t>
            </w:r>
            <w:hyperlink r:id="rId7" w:tgtFrame="_blank" w:history="1">
              <w:r w:rsidR="00772A54">
                <w:rPr>
                  <w:rStyle w:val="Hyperlink"/>
                  <w:color w:val="5A7FB0"/>
                  <w:sz w:val="21"/>
                  <w:szCs w:val="21"/>
                  <w:bdr w:val="none" w:sz="0" w:space="0" w:color="auto" w:frame="1"/>
                </w:rPr>
                <w:t>http://dx.doi.org/10.1016/j.ufug.2019.04.003</w:t>
              </w:r>
            </w:hyperlink>
          </w:p>
          <w:p w14:paraId="2D3BA4C6" w14:textId="77777777" w:rsidR="000775A6" w:rsidRPr="00C57A6F" w:rsidRDefault="000775A6" w:rsidP="001679BD">
            <w:pPr>
              <w:rPr>
                <w:rFonts w:eastAsia="Times New Roman" w:cstheme="minorHAnsi"/>
                <w:sz w:val="32"/>
                <w:szCs w:val="32"/>
              </w:rPr>
            </w:pPr>
          </w:p>
        </w:tc>
      </w:tr>
    </w:tbl>
    <w:p w14:paraId="3098EADF" w14:textId="77777777" w:rsidR="000775A6" w:rsidRPr="00C57A6F" w:rsidRDefault="000775A6" w:rsidP="000775A6">
      <w:pPr>
        <w:rPr>
          <w:rFonts w:eastAsia="Times New Roman" w:cstheme="minorHAnsi"/>
          <w:color w:val="FF0000"/>
          <w:sz w:val="32"/>
          <w:szCs w:val="32"/>
        </w:rPr>
      </w:pPr>
    </w:p>
    <w:p w14:paraId="52984995" w14:textId="77777777" w:rsidR="0090257B" w:rsidRPr="00C57A6F" w:rsidRDefault="0090257B" w:rsidP="0090257B">
      <w:pPr>
        <w:rPr>
          <w:rFonts w:eastAsia="Times New Roman" w:cstheme="minorHAnsi"/>
          <w:color w:val="FF0000"/>
          <w:sz w:val="32"/>
          <w:szCs w:val="32"/>
        </w:rPr>
      </w:pPr>
    </w:p>
    <w:tbl>
      <w:tblPr>
        <w:tblStyle w:val="TableGrid"/>
        <w:tblW w:w="0" w:type="auto"/>
        <w:shd w:val="clear" w:color="auto" w:fill="FFF2CC" w:themeFill="accent4" w:themeFillTint="33"/>
        <w:tblLook w:val="04A0" w:firstRow="1" w:lastRow="0" w:firstColumn="1" w:lastColumn="0" w:noHBand="0" w:noVBand="1"/>
      </w:tblPr>
      <w:tblGrid>
        <w:gridCol w:w="10343"/>
      </w:tblGrid>
      <w:tr w:rsidR="0090257B" w:rsidRPr="00C57A6F" w14:paraId="21F2DBC1" w14:textId="77777777" w:rsidTr="0090257B">
        <w:tc>
          <w:tcPr>
            <w:tcW w:w="10343" w:type="dxa"/>
            <w:shd w:val="clear" w:color="auto" w:fill="FFF2CC" w:themeFill="accent4" w:themeFillTint="33"/>
          </w:tcPr>
          <w:p w14:paraId="374BB9CA" w14:textId="77777777" w:rsidR="0090257B" w:rsidRPr="00C57A6F" w:rsidRDefault="0090257B" w:rsidP="001679BD">
            <w:pPr>
              <w:rPr>
                <w:rFonts w:eastAsia="Times New Roman" w:cstheme="minorHAnsi"/>
                <w:sz w:val="32"/>
                <w:szCs w:val="32"/>
              </w:rPr>
            </w:pPr>
          </w:p>
          <w:p w14:paraId="70ECC942" w14:textId="58DA653D" w:rsidR="0090257B" w:rsidRPr="0090257B" w:rsidRDefault="0090257B" w:rsidP="0090257B">
            <w:pPr>
              <w:rPr>
                <w:rFonts w:eastAsia="Times New Roman" w:cstheme="minorHAnsi"/>
                <w:b/>
                <w:sz w:val="32"/>
                <w:szCs w:val="32"/>
                <w:lang w:val="en-GB"/>
              </w:rPr>
            </w:pPr>
            <w:r w:rsidRPr="0090257B">
              <w:rPr>
                <w:rFonts w:eastAsia="Times New Roman" w:cstheme="minorHAnsi"/>
                <w:b/>
                <w:sz w:val="32"/>
                <w:szCs w:val="32"/>
                <w:lang w:val="en-GB"/>
              </w:rPr>
              <w:t>Greenness of residential neighbo</w:t>
            </w:r>
            <w:r>
              <w:rPr>
                <w:rFonts w:eastAsia="Times New Roman" w:cstheme="minorHAnsi"/>
                <w:b/>
                <w:sz w:val="32"/>
                <w:szCs w:val="32"/>
                <w:lang w:val="en-GB"/>
              </w:rPr>
              <w:t>u</w:t>
            </w:r>
            <w:r w:rsidRPr="0090257B">
              <w:rPr>
                <w:rFonts w:eastAsia="Times New Roman" w:cstheme="minorHAnsi"/>
                <w:b/>
                <w:sz w:val="32"/>
                <w:szCs w:val="32"/>
                <w:lang w:val="en-GB"/>
              </w:rPr>
              <w:t>rhoods is associated with less problematic behavio</w:t>
            </w:r>
            <w:r>
              <w:rPr>
                <w:rFonts w:eastAsia="Times New Roman" w:cstheme="minorHAnsi"/>
                <w:b/>
                <w:sz w:val="32"/>
                <w:szCs w:val="32"/>
                <w:lang w:val="en-GB"/>
              </w:rPr>
              <w:t>u</w:t>
            </w:r>
            <w:r w:rsidRPr="0090257B">
              <w:rPr>
                <w:rFonts w:eastAsia="Times New Roman" w:cstheme="minorHAnsi"/>
                <w:b/>
                <w:sz w:val="32"/>
                <w:szCs w:val="32"/>
                <w:lang w:val="en-GB"/>
              </w:rPr>
              <w:t>r in children</w:t>
            </w:r>
          </w:p>
          <w:p w14:paraId="3574CDA5" w14:textId="77777777" w:rsidR="0090257B" w:rsidRPr="00C57A6F" w:rsidRDefault="0090257B" w:rsidP="001679BD">
            <w:pPr>
              <w:rPr>
                <w:rFonts w:eastAsia="Times New Roman" w:cstheme="minorHAnsi"/>
                <w:color w:val="FF0000"/>
                <w:sz w:val="32"/>
                <w:szCs w:val="32"/>
              </w:rPr>
            </w:pPr>
          </w:p>
          <w:p w14:paraId="147C2022" w14:textId="49E79595" w:rsidR="0090257B" w:rsidRDefault="0090257B" w:rsidP="0090257B">
            <w:pPr>
              <w:rPr>
                <w:rFonts w:cstheme="minorHAnsi"/>
                <w:sz w:val="32"/>
                <w:szCs w:val="32"/>
              </w:rPr>
            </w:pPr>
            <w:r>
              <w:rPr>
                <w:rFonts w:cstheme="minorHAnsi"/>
                <w:sz w:val="32"/>
                <w:szCs w:val="32"/>
                <w:lang w:val="en-GB"/>
              </w:rPr>
              <w:t>This study examined</w:t>
            </w:r>
            <w:r w:rsidRPr="0090257B">
              <w:rPr>
                <w:rFonts w:cstheme="minorHAnsi"/>
                <w:sz w:val="32"/>
                <w:szCs w:val="32"/>
                <w:lang w:val="en-GB"/>
              </w:rPr>
              <w:t xml:space="preserve"> the association between </w:t>
            </w:r>
            <w:r w:rsidR="005F6AAF">
              <w:rPr>
                <w:rFonts w:cstheme="minorHAnsi"/>
                <w:sz w:val="32"/>
                <w:szCs w:val="32"/>
                <w:lang w:val="en-GB"/>
              </w:rPr>
              <w:t xml:space="preserve">the </w:t>
            </w:r>
            <w:r w:rsidRPr="0090257B">
              <w:rPr>
                <w:rFonts w:cstheme="minorHAnsi"/>
                <w:sz w:val="32"/>
                <w:szCs w:val="32"/>
                <w:lang w:val="en-GB"/>
              </w:rPr>
              <w:t>greenness of children’s residential area and their neurobehavioral health</w:t>
            </w:r>
            <w:r>
              <w:rPr>
                <w:rFonts w:cstheme="minorHAnsi"/>
                <w:sz w:val="32"/>
                <w:szCs w:val="32"/>
                <w:lang w:val="en-GB"/>
              </w:rPr>
              <w:t xml:space="preserve"> </w:t>
            </w:r>
            <w:r w:rsidRPr="0090257B">
              <w:rPr>
                <w:rFonts w:cstheme="minorHAnsi"/>
                <w:sz w:val="32"/>
                <w:szCs w:val="32"/>
              </w:rPr>
              <w:t>in South Korea</w:t>
            </w:r>
            <w:r>
              <w:rPr>
                <w:rFonts w:cstheme="minorHAnsi"/>
                <w:sz w:val="32"/>
                <w:szCs w:val="32"/>
              </w:rPr>
              <w:t xml:space="preserve">. It looked at levels of anxiety, depression, withdrawal and sleep complaints. It also considered rule-breaking and aggressive </w:t>
            </w:r>
            <w:proofErr w:type="spellStart"/>
            <w:r>
              <w:rPr>
                <w:rFonts w:cstheme="minorHAnsi"/>
                <w:sz w:val="32"/>
                <w:szCs w:val="32"/>
              </w:rPr>
              <w:t>behaviours</w:t>
            </w:r>
            <w:proofErr w:type="spellEnd"/>
            <w:r>
              <w:rPr>
                <w:rFonts w:cstheme="minorHAnsi"/>
                <w:sz w:val="32"/>
                <w:szCs w:val="32"/>
              </w:rPr>
              <w:t xml:space="preserve"> and attention problems. Over 1800 children aged 6-18yrs old were involved in the study. </w:t>
            </w:r>
          </w:p>
          <w:p w14:paraId="61C6BF76" w14:textId="20AC03AF" w:rsidR="0090257B" w:rsidRDefault="0090257B" w:rsidP="0090257B">
            <w:pPr>
              <w:rPr>
                <w:rFonts w:cstheme="minorHAnsi"/>
                <w:sz w:val="32"/>
                <w:szCs w:val="32"/>
              </w:rPr>
            </w:pPr>
          </w:p>
          <w:p w14:paraId="0ECD1EEF" w14:textId="38B454D4" w:rsidR="0090257B" w:rsidRPr="0090257B" w:rsidRDefault="0090257B" w:rsidP="0090257B">
            <w:pPr>
              <w:rPr>
                <w:rFonts w:cstheme="minorHAnsi"/>
                <w:sz w:val="32"/>
                <w:szCs w:val="32"/>
                <w:lang w:val="en-GB"/>
              </w:rPr>
            </w:pPr>
            <w:r w:rsidRPr="0090257B">
              <w:rPr>
                <w:rFonts w:cstheme="minorHAnsi"/>
                <w:sz w:val="32"/>
                <w:szCs w:val="32"/>
                <w:lang w:val="en-GB"/>
              </w:rPr>
              <w:t>The</w:t>
            </w:r>
            <w:r>
              <w:rPr>
                <w:rFonts w:cstheme="minorHAnsi"/>
                <w:sz w:val="32"/>
                <w:szCs w:val="32"/>
                <w:lang w:val="en-GB"/>
              </w:rPr>
              <w:t xml:space="preserve"> </w:t>
            </w:r>
            <w:r w:rsidRPr="0090257B">
              <w:rPr>
                <w:rFonts w:cstheme="minorHAnsi"/>
                <w:sz w:val="32"/>
                <w:szCs w:val="32"/>
                <w:lang w:val="en-GB"/>
              </w:rPr>
              <w:t>findings add support to the research-based understanding that greenness in urban neighbo</w:t>
            </w:r>
            <w:r>
              <w:rPr>
                <w:rFonts w:cstheme="minorHAnsi"/>
                <w:sz w:val="32"/>
                <w:szCs w:val="32"/>
                <w:lang w:val="en-GB"/>
              </w:rPr>
              <w:t>u</w:t>
            </w:r>
            <w:r w:rsidRPr="0090257B">
              <w:rPr>
                <w:rFonts w:cstheme="minorHAnsi"/>
                <w:sz w:val="32"/>
                <w:szCs w:val="32"/>
                <w:lang w:val="en-GB"/>
              </w:rPr>
              <w:t>rhoods offer numerous benefits for the residents. </w:t>
            </w:r>
          </w:p>
          <w:p w14:paraId="304FC1BF" w14:textId="77777777" w:rsidR="0090257B" w:rsidRPr="00C57A6F" w:rsidRDefault="0090257B" w:rsidP="001679BD">
            <w:pPr>
              <w:rPr>
                <w:rFonts w:cstheme="minorHAnsi"/>
                <w:sz w:val="32"/>
                <w:szCs w:val="32"/>
              </w:rPr>
            </w:pPr>
          </w:p>
          <w:p w14:paraId="31845141" w14:textId="7ABF6100" w:rsidR="0090257B" w:rsidRPr="0090257B" w:rsidRDefault="0090257B" w:rsidP="0090257B">
            <w:pPr>
              <w:rPr>
                <w:rFonts w:eastAsia="Times New Roman"/>
              </w:rPr>
            </w:pPr>
            <w:r w:rsidRPr="0090257B">
              <w:rPr>
                <w:rFonts w:cstheme="minorHAnsi"/>
                <w:lang w:val="en-GB"/>
              </w:rPr>
              <w:t>Lee, M., Kim, S., Ha, M., (2019). Community greenness and neurobehavioral health in children and adolescents. Science of the Total Environment, 672, 381-388.</w:t>
            </w:r>
            <w:r>
              <w:rPr>
                <w:rFonts w:cstheme="minorHAnsi"/>
                <w:lang w:val="en-GB"/>
              </w:rPr>
              <w:t xml:space="preserve"> </w:t>
            </w:r>
            <w:hyperlink r:id="rId8" w:tgtFrame="_blank" w:history="1">
              <w:r>
                <w:rPr>
                  <w:rStyle w:val="Hyperlink"/>
                  <w:color w:val="5A7FB0"/>
                  <w:sz w:val="21"/>
                  <w:szCs w:val="21"/>
                  <w:bdr w:val="none" w:sz="0" w:space="0" w:color="auto" w:frame="1"/>
                </w:rPr>
                <w:t>http://dx.doi.org/10.1016/j.scitotenv.2019.03.454</w:t>
              </w:r>
            </w:hyperlink>
          </w:p>
          <w:p w14:paraId="6ED95084" w14:textId="77777777" w:rsidR="0090257B" w:rsidRPr="00C57A6F" w:rsidRDefault="0090257B" w:rsidP="001679BD">
            <w:pPr>
              <w:rPr>
                <w:rFonts w:eastAsia="Times New Roman" w:cstheme="minorHAnsi"/>
                <w:sz w:val="32"/>
                <w:szCs w:val="32"/>
              </w:rPr>
            </w:pPr>
          </w:p>
        </w:tc>
      </w:tr>
    </w:tbl>
    <w:p w14:paraId="50AB318A" w14:textId="77777777" w:rsidR="0090257B" w:rsidRPr="00C57A6F" w:rsidRDefault="0090257B" w:rsidP="00443A57">
      <w:pPr>
        <w:rPr>
          <w:rFonts w:eastAsia="Times New Roman" w:cstheme="minorHAnsi"/>
          <w:color w:val="FF0000"/>
          <w:sz w:val="32"/>
          <w:szCs w:val="32"/>
        </w:rPr>
      </w:pPr>
    </w:p>
    <w:p w14:paraId="5A6322A1" w14:textId="77777777" w:rsidR="00443A57" w:rsidRPr="00C57A6F" w:rsidRDefault="00443A57" w:rsidP="00443A57">
      <w:pPr>
        <w:rPr>
          <w:rFonts w:eastAsia="Times New Roman" w:cstheme="minorHAnsi"/>
          <w:color w:val="FF0000"/>
          <w:sz w:val="32"/>
          <w:szCs w:val="32"/>
        </w:rPr>
      </w:pPr>
    </w:p>
    <w:tbl>
      <w:tblPr>
        <w:tblStyle w:val="TableGrid"/>
        <w:tblW w:w="0" w:type="auto"/>
        <w:shd w:val="clear" w:color="auto" w:fill="E0D9FF"/>
        <w:tblLook w:val="04A0" w:firstRow="1" w:lastRow="0" w:firstColumn="1" w:lastColumn="0" w:noHBand="0" w:noVBand="1"/>
      </w:tblPr>
      <w:tblGrid>
        <w:gridCol w:w="10343"/>
      </w:tblGrid>
      <w:tr w:rsidR="00443A57" w:rsidRPr="00C57A6F" w14:paraId="7410C933" w14:textId="77777777" w:rsidTr="0090257B">
        <w:tc>
          <w:tcPr>
            <w:tcW w:w="10343" w:type="dxa"/>
            <w:shd w:val="clear" w:color="auto" w:fill="E0D9FF"/>
          </w:tcPr>
          <w:p w14:paraId="283450E2" w14:textId="77777777" w:rsidR="00443A57" w:rsidRPr="00C57A6F" w:rsidRDefault="00443A57" w:rsidP="00C57A6F">
            <w:pPr>
              <w:rPr>
                <w:rFonts w:eastAsia="Times New Roman" w:cstheme="minorHAnsi"/>
                <w:sz w:val="32"/>
                <w:szCs w:val="32"/>
              </w:rPr>
            </w:pPr>
          </w:p>
          <w:p w14:paraId="7A0FB222" w14:textId="0D434601" w:rsidR="00443A57" w:rsidRPr="00C57A6F" w:rsidRDefault="00D201D9" w:rsidP="00C57A6F">
            <w:pPr>
              <w:rPr>
                <w:rFonts w:cstheme="minorHAnsi"/>
                <w:b/>
                <w:sz w:val="32"/>
                <w:szCs w:val="32"/>
              </w:rPr>
            </w:pPr>
            <w:r>
              <w:rPr>
                <w:rFonts w:cstheme="minorHAnsi"/>
                <w:b/>
                <w:sz w:val="32"/>
                <w:szCs w:val="32"/>
              </w:rPr>
              <w:t>Children’s involvement in outdoor play increases when they can easily access a variety of natural and other types of open-ended materials</w:t>
            </w:r>
          </w:p>
          <w:p w14:paraId="4731BFDB" w14:textId="77777777" w:rsidR="00443A57" w:rsidRPr="005F6AAF" w:rsidRDefault="00443A57" w:rsidP="00C57A6F">
            <w:pPr>
              <w:rPr>
                <w:rFonts w:cstheme="minorHAnsi"/>
              </w:rPr>
            </w:pPr>
          </w:p>
          <w:p w14:paraId="532EACAC" w14:textId="77777777" w:rsidR="001356E7" w:rsidRDefault="00D201D9" w:rsidP="00C57A6F">
            <w:pPr>
              <w:rPr>
                <w:rFonts w:cstheme="minorHAnsi"/>
                <w:sz w:val="32"/>
                <w:szCs w:val="32"/>
              </w:rPr>
            </w:pPr>
            <w:r>
              <w:rPr>
                <w:rFonts w:cstheme="minorHAnsi"/>
                <w:sz w:val="32"/>
                <w:szCs w:val="32"/>
              </w:rPr>
              <w:t>This research indicates that “children are strongly attracted to and prefer playing with loose parts and moveable materials” in an outdoor play</w:t>
            </w:r>
            <w:r w:rsidR="001356E7">
              <w:rPr>
                <w:rFonts w:cstheme="minorHAnsi"/>
                <w:sz w:val="32"/>
                <w:szCs w:val="32"/>
              </w:rPr>
              <w:t xml:space="preserve"> </w:t>
            </w:r>
            <w:r>
              <w:rPr>
                <w:rFonts w:cstheme="minorHAnsi"/>
                <w:sz w:val="32"/>
                <w:szCs w:val="32"/>
              </w:rPr>
              <w:t xml:space="preserve">space. </w:t>
            </w:r>
          </w:p>
          <w:p w14:paraId="4D45E508" w14:textId="77777777" w:rsidR="001356E7" w:rsidRDefault="001356E7" w:rsidP="00C57A6F">
            <w:pPr>
              <w:rPr>
                <w:rFonts w:cstheme="minorHAnsi"/>
                <w:sz w:val="32"/>
                <w:szCs w:val="32"/>
              </w:rPr>
            </w:pPr>
          </w:p>
          <w:p w14:paraId="5A9A17FD" w14:textId="40A3216B" w:rsidR="00443A57" w:rsidRPr="00C57A6F" w:rsidRDefault="00D201D9" w:rsidP="00C57A6F">
            <w:pPr>
              <w:rPr>
                <w:rFonts w:cstheme="minorHAnsi"/>
                <w:sz w:val="32"/>
                <w:szCs w:val="32"/>
              </w:rPr>
            </w:pPr>
            <w:r>
              <w:rPr>
                <w:rFonts w:cstheme="minorHAnsi"/>
                <w:sz w:val="32"/>
                <w:szCs w:val="32"/>
              </w:rPr>
              <w:t xml:space="preserve">This research also indicates that easy access to a variety of play materials that can be used simultaneously in a preschool outdoor environment “can intensify children’s involvement in their play activities.” </w:t>
            </w:r>
            <w:r w:rsidR="00443A57" w:rsidRPr="00C57A6F">
              <w:rPr>
                <w:rFonts w:cstheme="minorHAnsi"/>
                <w:sz w:val="32"/>
                <w:szCs w:val="32"/>
              </w:rPr>
              <w:t xml:space="preserve"> </w:t>
            </w:r>
            <w:r w:rsidR="00443A57" w:rsidRPr="00C57A6F">
              <w:rPr>
                <w:rFonts w:ascii="MS Gothic" w:eastAsia="MS Gothic" w:hAnsi="MS Gothic" w:cs="MS Gothic" w:hint="eastAsia"/>
                <w:sz w:val="32"/>
                <w:szCs w:val="32"/>
              </w:rPr>
              <w:t>  </w:t>
            </w:r>
          </w:p>
          <w:p w14:paraId="6497202C" w14:textId="77777777" w:rsidR="00443A57" w:rsidRPr="005F6AAF" w:rsidRDefault="00443A57" w:rsidP="00C57A6F">
            <w:pPr>
              <w:rPr>
                <w:rFonts w:cstheme="minorHAnsi"/>
                <w:b/>
              </w:rPr>
            </w:pPr>
          </w:p>
          <w:p w14:paraId="14BA1AF8" w14:textId="506C35D0" w:rsidR="00443A57" w:rsidRPr="00C57A6F" w:rsidRDefault="00D201D9" w:rsidP="00C57A6F">
            <w:pPr>
              <w:rPr>
                <w:rFonts w:cstheme="minorHAnsi"/>
              </w:rPr>
            </w:pPr>
            <w:r>
              <w:rPr>
                <w:rFonts w:cstheme="minorHAnsi"/>
              </w:rPr>
              <w:t xml:space="preserve">Storli, R., </w:t>
            </w:r>
            <w:proofErr w:type="spellStart"/>
            <w:r>
              <w:rPr>
                <w:rFonts w:cstheme="minorHAnsi"/>
              </w:rPr>
              <w:t>Sandseter</w:t>
            </w:r>
            <w:proofErr w:type="spellEnd"/>
            <w:r>
              <w:rPr>
                <w:rFonts w:cstheme="minorHAnsi"/>
              </w:rPr>
              <w:t xml:space="preserve">, </w:t>
            </w:r>
            <w:proofErr w:type="spellStart"/>
            <w:r>
              <w:rPr>
                <w:rFonts w:cstheme="minorHAnsi"/>
              </w:rPr>
              <w:t>E.B.H</w:t>
            </w:r>
            <w:proofErr w:type="spellEnd"/>
            <w:r>
              <w:rPr>
                <w:rFonts w:cstheme="minorHAnsi"/>
              </w:rPr>
              <w:t>., Sando, O.J., (2020). Children’s involvement in free play and the use of play materials in the outdoor early childhood education and care environment. Children, Youth and Environments, 30</w:t>
            </w:r>
            <w:r w:rsidR="001356E7">
              <w:rPr>
                <w:rFonts w:cstheme="minorHAnsi"/>
              </w:rPr>
              <w:t>(1), 66-82.</w:t>
            </w:r>
          </w:p>
          <w:p w14:paraId="42A94D8C" w14:textId="77777777" w:rsidR="00443A57" w:rsidRPr="005F6AAF" w:rsidRDefault="00443A57" w:rsidP="00C57A6F">
            <w:pPr>
              <w:rPr>
                <w:rFonts w:eastAsia="Times New Roman" w:cstheme="minorHAnsi"/>
              </w:rPr>
            </w:pPr>
          </w:p>
        </w:tc>
      </w:tr>
    </w:tbl>
    <w:p w14:paraId="4303A575" w14:textId="39293841" w:rsidR="00443A57" w:rsidRDefault="00443A57" w:rsidP="00443A57">
      <w:pPr>
        <w:rPr>
          <w:rFonts w:eastAsia="Times New Roman" w:cstheme="minorHAnsi"/>
          <w:sz w:val="32"/>
          <w:szCs w:val="32"/>
        </w:rPr>
      </w:pPr>
    </w:p>
    <w:p w14:paraId="1A048A74" w14:textId="77777777" w:rsidR="00DD3CC4" w:rsidRPr="00C57A6F" w:rsidRDefault="00DD3CC4" w:rsidP="00DD3CC4">
      <w:pPr>
        <w:rPr>
          <w:rFonts w:eastAsia="Times New Roman" w:cstheme="minorHAnsi"/>
          <w:color w:val="FF0000"/>
          <w:sz w:val="32"/>
          <w:szCs w:val="32"/>
        </w:rPr>
      </w:pPr>
    </w:p>
    <w:tbl>
      <w:tblPr>
        <w:tblStyle w:val="TableGrid"/>
        <w:tblW w:w="0" w:type="auto"/>
        <w:shd w:val="clear" w:color="auto" w:fill="E0D9FF"/>
        <w:tblLook w:val="04A0" w:firstRow="1" w:lastRow="0" w:firstColumn="1" w:lastColumn="0" w:noHBand="0" w:noVBand="1"/>
      </w:tblPr>
      <w:tblGrid>
        <w:gridCol w:w="10343"/>
      </w:tblGrid>
      <w:tr w:rsidR="00DD3CC4" w:rsidRPr="00C57A6F" w14:paraId="312F06B1" w14:textId="77777777" w:rsidTr="001679BD">
        <w:tc>
          <w:tcPr>
            <w:tcW w:w="10343" w:type="dxa"/>
            <w:shd w:val="clear" w:color="auto" w:fill="E0D9FF"/>
          </w:tcPr>
          <w:p w14:paraId="3B40470D" w14:textId="77777777" w:rsidR="00DD3CC4" w:rsidRPr="00C57A6F" w:rsidRDefault="00DD3CC4" w:rsidP="001679BD">
            <w:pPr>
              <w:rPr>
                <w:rFonts w:eastAsia="Times New Roman" w:cstheme="minorHAnsi"/>
                <w:sz w:val="32"/>
                <w:szCs w:val="32"/>
              </w:rPr>
            </w:pPr>
          </w:p>
          <w:p w14:paraId="66D60EF5" w14:textId="13F7AFF9" w:rsidR="00DD3CC4" w:rsidRPr="00DD3CC4" w:rsidRDefault="00DD3CC4" w:rsidP="00DD3CC4">
            <w:pPr>
              <w:rPr>
                <w:rFonts w:cstheme="minorHAnsi"/>
                <w:b/>
                <w:sz w:val="32"/>
                <w:szCs w:val="32"/>
                <w:lang w:val="en-GB"/>
              </w:rPr>
            </w:pPr>
            <w:r w:rsidRPr="00DD3CC4">
              <w:rPr>
                <w:rFonts w:cstheme="minorHAnsi"/>
                <w:b/>
                <w:bCs/>
                <w:sz w:val="32"/>
                <w:szCs w:val="32"/>
                <w:lang w:val="en-GB"/>
              </w:rPr>
              <w:t>Access to neighbo</w:t>
            </w:r>
            <w:r>
              <w:rPr>
                <w:rFonts w:cstheme="minorHAnsi"/>
                <w:b/>
                <w:bCs/>
                <w:sz w:val="32"/>
                <w:szCs w:val="32"/>
                <w:lang w:val="en-GB"/>
              </w:rPr>
              <w:t>u</w:t>
            </w:r>
            <w:r w:rsidRPr="00DD3CC4">
              <w:rPr>
                <w:rFonts w:cstheme="minorHAnsi"/>
                <w:b/>
                <w:bCs/>
                <w:sz w:val="32"/>
                <w:szCs w:val="32"/>
                <w:lang w:val="en-GB"/>
              </w:rPr>
              <w:t>rhood parks and green space is linked to higher activity levels in children in Norway</w:t>
            </w:r>
          </w:p>
          <w:p w14:paraId="15DB1368" w14:textId="77777777" w:rsidR="00DD3CC4" w:rsidRPr="005F6AAF" w:rsidRDefault="00DD3CC4" w:rsidP="001679BD">
            <w:pPr>
              <w:rPr>
                <w:rFonts w:cstheme="minorHAnsi"/>
              </w:rPr>
            </w:pPr>
          </w:p>
          <w:p w14:paraId="270DDF26" w14:textId="54625D5A" w:rsidR="00DD3CC4" w:rsidRDefault="00DD3CC4" w:rsidP="00DD3CC4">
            <w:pPr>
              <w:rPr>
                <w:rFonts w:cstheme="minorHAnsi"/>
                <w:sz w:val="32"/>
                <w:szCs w:val="32"/>
                <w:lang w:val="en-GB"/>
              </w:rPr>
            </w:pPr>
            <w:r>
              <w:rPr>
                <w:rFonts w:cstheme="minorHAnsi"/>
                <w:sz w:val="32"/>
                <w:szCs w:val="32"/>
                <w:lang w:val="en-GB"/>
              </w:rPr>
              <w:t xml:space="preserve">This study analysed data from 23000 children. </w:t>
            </w:r>
            <w:r w:rsidRPr="00DD3CC4">
              <w:rPr>
                <w:rFonts w:cstheme="minorHAnsi"/>
                <w:sz w:val="32"/>
                <w:szCs w:val="32"/>
                <w:lang w:val="en-GB"/>
              </w:rPr>
              <w:t>Results showed that</w:t>
            </w:r>
            <w:r>
              <w:rPr>
                <w:rFonts w:cstheme="minorHAnsi"/>
                <w:sz w:val="32"/>
                <w:szCs w:val="32"/>
                <w:lang w:val="en-GB"/>
              </w:rPr>
              <w:t>:</w:t>
            </w:r>
            <w:r w:rsidRPr="00DD3CC4">
              <w:rPr>
                <w:rFonts w:cstheme="minorHAnsi"/>
                <w:sz w:val="32"/>
                <w:szCs w:val="32"/>
                <w:lang w:val="en-GB"/>
              </w:rPr>
              <w:t xml:space="preserve"> </w:t>
            </w:r>
          </w:p>
          <w:p w14:paraId="5996A0C7" w14:textId="7EA5F04A" w:rsidR="00DD3CC4" w:rsidRPr="00DD3CC4" w:rsidRDefault="00DD3CC4" w:rsidP="00DD3CC4">
            <w:pPr>
              <w:pStyle w:val="ListParagraph"/>
              <w:numPr>
                <w:ilvl w:val="0"/>
                <w:numId w:val="4"/>
              </w:numPr>
              <w:rPr>
                <w:rFonts w:cstheme="minorHAnsi"/>
                <w:sz w:val="32"/>
                <w:szCs w:val="32"/>
                <w:lang w:val="en-GB"/>
              </w:rPr>
            </w:pPr>
            <w:r w:rsidRPr="00DD3CC4">
              <w:rPr>
                <w:rFonts w:cstheme="minorHAnsi"/>
                <w:sz w:val="32"/>
                <w:szCs w:val="32"/>
                <w:lang w:val="en-GB"/>
              </w:rPr>
              <w:t>Children with access to a park in their neighbo</w:t>
            </w:r>
            <w:r>
              <w:rPr>
                <w:rFonts w:cstheme="minorHAnsi"/>
                <w:sz w:val="32"/>
                <w:szCs w:val="32"/>
                <w:lang w:val="en-GB"/>
              </w:rPr>
              <w:t>u</w:t>
            </w:r>
            <w:r w:rsidRPr="00DD3CC4">
              <w:rPr>
                <w:rFonts w:cstheme="minorHAnsi"/>
                <w:sz w:val="32"/>
                <w:szCs w:val="32"/>
                <w:lang w:val="en-GB"/>
              </w:rPr>
              <w:t>rhood were</w:t>
            </w:r>
            <w:r>
              <w:rPr>
                <w:rFonts w:cstheme="minorHAnsi"/>
                <w:sz w:val="32"/>
                <w:szCs w:val="32"/>
                <w:lang w:val="en-GB"/>
              </w:rPr>
              <w:t xml:space="preserve"> </w:t>
            </w:r>
            <w:r w:rsidRPr="00DD3CC4">
              <w:rPr>
                <w:rFonts w:cstheme="minorHAnsi"/>
                <w:sz w:val="32"/>
                <w:szCs w:val="32"/>
                <w:lang w:val="en-GB"/>
              </w:rPr>
              <w:t xml:space="preserve">more physically active during the summer than those without access to a park. </w:t>
            </w:r>
          </w:p>
          <w:p w14:paraId="4F1B1544" w14:textId="06F25F15" w:rsidR="00DD3CC4" w:rsidRPr="00DD3CC4" w:rsidRDefault="00DD3CC4" w:rsidP="00DD3CC4">
            <w:pPr>
              <w:pStyle w:val="ListParagraph"/>
              <w:numPr>
                <w:ilvl w:val="0"/>
                <w:numId w:val="4"/>
              </w:numPr>
              <w:rPr>
                <w:rFonts w:cstheme="minorHAnsi"/>
                <w:sz w:val="32"/>
                <w:szCs w:val="32"/>
                <w:lang w:val="en-GB"/>
              </w:rPr>
            </w:pPr>
            <w:r w:rsidRPr="00DD3CC4">
              <w:rPr>
                <w:rFonts w:cstheme="minorHAnsi"/>
                <w:sz w:val="32"/>
                <w:szCs w:val="32"/>
                <w:lang w:val="en-GB"/>
              </w:rPr>
              <w:t>Children who lived in neighbo</w:t>
            </w:r>
            <w:r>
              <w:rPr>
                <w:rFonts w:cstheme="minorHAnsi"/>
                <w:sz w:val="32"/>
                <w:szCs w:val="32"/>
                <w:lang w:val="en-GB"/>
              </w:rPr>
              <w:t>u</w:t>
            </w:r>
            <w:r w:rsidRPr="00DD3CC4">
              <w:rPr>
                <w:rFonts w:cstheme="minorHAnsi"/>
                <w:sz w:val="32"/>
                <w:szCs w:val="32"/>
                <w:lang w:val="en-GB"/>
              </w:rPr>
              <w:t>rhoods with more green space were more physically active during the winter than children who lived in neighbo</w:t>
            </w:r>
            <w:r>
              <w:rPr>
                <w:rFonts w:cstheme="minorHAnsi"/>
                <w:sz w:val="32"/>
                <w:szCs w:val="32"/>
                <w:lang w:val="en-GB"/>
              </w:rPr>
              <w:t>u</w:t>
            </w:r>
            <w:r w:rsidRPr="00DD3CC4">
              <w:rPr>
                <w:rFonts w:cstheme="minorHAnsi"/>
                <w:sz w:val="32"/>
                <w:szCs w:val="32"/>
                <w:lang w:val="en-GB"/>
              </w:rPr>
              <w:t xml:space="preserve">rhoods with less green space. </w:t>
            </w:r>
          </w:p>
          <w:p w14:paraId="10B4B9C5" w14:textId="7378DC3C" w:rsidR="00DD3CC4" w:rsidRPr="00DD3CC4" w:rsidRDefault="00DD3CC4" w:rsidP="00DD3CC4">
            <w:pPr>
              <w:pStyle w:val="ListParagraph"/>
              <w:numPr>
                <w:ilvl w:val="0"/>
                <w:numId w:val="4"/>
              </w:numPr>
              <w:rPr>
                <w:rFonts w:cstheme="minorHAnsi"/>
                <w:sz w:val="32"/>
                <w:szCs w:val="32"/>
                <w:lang w:val="en-GB"/>
              </w:rPr>
            </w:pPr>
            <w:r w:rsidRPr="00DD3CC4">
              <w:rPr>
                <w:rFonts w:cstheme="minorHAnsi"/>
                <w:sz w:val="32"/>
                <w:szCs w:val="32"/>
                <w:lang w:val="en-GB"/>
              </w:rPr>
              <w:t>Children living in more densely populated areas and with access to facilities such as playgrounds/ sports fields and schools participated more in organized activities and sociali</w:t>
            </w:r>
            <w:r>
              <w:rPr>
                <w:rFonts w:cstheme="minorHAnsi"/>
                <w:sz w:val="32"/>
                <w:szCs w:val="32"/>
                <w:lang w:val="en-GB"/>
              </w:rPr>
              <w:t>s</w:t>
            </w:r>
            <w:r w:rsidRPr="00DD3CC4">
              <w:rPr>
                <w:rFonts w:cstheme="minorHAnsi"/>
                <w:sz w:val="32"/>
                <w:szCs w:val="32"/>
                <w:lang w:val="en-GB"/>
              </w:rPr>
              <w:t>ed more with friends than children in other neighbo</w:t>
            </w:r>
            <w:r>
              <w:rPr>
                <w:rFonts w:cstheme="minorHAnsi"/>
                <w:sz w:val="32"/>
                <w:szCs w:val="32"/>
                <w:lang w:val="en-GB"/>
              </w:rPr>
              <w:t>u</w:t>
            </w:r>
            <w:r w:rsidRPr="00DD3CC4">
              <w:rPr>
                <w:rFonts w:cstheme="minorHAnsi"/>
                <w:sz w:val="32"/>
                <w:szCs w:val="32"/>
                <w:lang w:val="en-GB"/>
              </w:rPr>
              <w:t>rhoods. </w:t>
            </w:r>
          </w:p>
          <w:p w14:paraId="7309F94B" w14:textId="77777777" w:rsidR="00DD3CC4" w:rsidRPr="00C57A6F" w:rsidRDefault="00DD3CC4" w:rsidP="001679BD">
            <w:pPr>
              <w:rPr>
                <w:rFonts w:cstheme="minorHAnsi"/>
                <w:b/>
                <w:sz w:val="32"/>
                <w:szCs w:val="32"/>
              </w:rPr>
            </w:pPr>
          </w:p>
          <w:p w14:paraId="744518DE" w14:textId="7C7679EF" w:rsidR="00DD3CC4" w:rsidRPr="00DD3CC4" w:rsidRDefault="00DD3CC4" w:rsidP="00DD3CC4">
            <w:pPr>
              <w:rPr>
                <w:rFonts w:eastAsia="Times New Roman"/>
              </w:rPr>
            </w:pPr>
            <w:proofErr w:type="spellStart"/>
            <w:r w:rsidRPr="00DD3CC4">
              <w:rPr>
                <w:rFonts w:cstheme="minorHAnsi"/>
                <w:lang w:val="en-GB"/>
              </w:rPr>
              <w:t>Nordbo</w:t>
            </w:r>
            <w:proofErr w:type="spellEnd"/>
            <w:r w:rsidRPr="00DD3CC4">
              <w:rPr>
                <w:rFonts w:cstheme="minorHAnsi"/>
                <w:lang w:val="en-GB"/>
              </w:rPr>
              <w:t xml:space="preserve">, </w:t>
            </w:r>
            <w:proofErr w:type="spellStart"/>
            <w:r w:rsidRPr="00DD3CC4">
              <w:rPr>
                <w:rFonts w:cstheme="minorHAnsi"/>
                <w:lang w:val="en-GB"/>
              </w:rPr>
              <w:t>E.C.A</w:t>
            </w:r>
            <w:proofErr w:type="spellEnd"/>
            <w:r w:rsidRPr="00DD3CC4">
              <w:rPr>
                <w:rFonts w:cstheme="minorHAnsi"/>
                <w:lang w:val="en-GB"/>
              </w:rPr>
              <w:t xml:space="preserve">., </w:t>
            </w:r>
            <w:proofErr w:type="spellStart"/>
            <w:r w:rsidRPr="00DD3CC4">
              <w:rPr>
                <w:rFonts w:cstheme="minorHAnsi"/>
                <w:lang w:val="en-GB"/>
              </w:rPr>
              <w:t>Raanaas</w:t>
            </w:r>
            <w:proofErr w:type="spellEnd"/>
            <w:r w:rsidRPr="00DD3CC4">
              <w:rPr>
                <w:rFonts w:cstheme="minorHAnsi"/>
                <w:lang w:val="en-GB"/>
              </w:rPr>
              <w:t xml:space="preserve">, </w:t>
            </w:r>
            <w:proofErr w:type="spellStart"/>
            <w:r w:rsidRPr="00DD3CC4">
              <w:rPr>
                <w:rFonts w:cstheme="minorHAnsi"/>
                <w:lang w:val="en-GB"/>
              </w:rPr>
              <w:t>R.K</w:t>
            </w:r>
            <w:proofErr w:type="spellEnd"/>
            <w:r w:rsidRPr="00DD3CC4">
              <w:rPr>
                <w:rFonts w:cstheme="minorHAnsi"/>
                <w:lang w:val="en-GB"/>
              </w:rPr>
              <w:t xml:space="preserve">., </w:t>
            </w:r>
            <w:proofErr w:type="spellStart"/>
            <w:r w:rsidRPr="00DD3CC4">
              <w:rPr>
                <w:rFonts w:cstheme="minorHAnsi"/>
                <w:lang w:val="en-GB"/>
              </w:rPr>
              <w:t>Nordh</w:t>
            </w:r>
            <w:proofErr w:type="spellEnd"/>
            <w:r w:rsidRPr="00DD3CC4">
              <w:rPr>
                <w:rFonts w:cstheme="minorHAnsi"/>
                <w:lang w:val="en-GB"/>
              </w:rPr>
              <w:t xml:space="preserve">, H., Aamodt, G., (2019). </w:t>
            </w:r>
            <w:proofErr w:type="spellStart"/>
            <w:r w:rsidRPr="00DD3CC4">
              <w:rPr>
                <w:rFonts w:cstheme="minorHAnsi"/>
                <w:lang w:val="en-GB"/>
              </w:rPr>
              <w:t>Neighborhood</w:t>
            </w:r>
            <w:proofErr w:type="spellEnd"/>
            <w:r w:rsidRPr="00DD3CC4">
              <w:rPr>
                <w:rFonts w:cstheme="minorHAnsi"/>
                <w:lang w:val="en-GB"/>
              </w:rPr>
              <w:t xml:space="preserve"> green spaces, facilities and population density as predictors of activity participation among 8-year-olds: A cross-sectional GIS study based on the Norwegian mother and child cohort study. BMC Public Health, 19</w:t>
            </w:r>
            <w:r>
              <w:rPr>
                <w:rFonts w:cstheme="minorHAnsi"/>
                <w:lang w:val="en-GB"/>
              </w:rPr>
              <w:t xml:space="preserve"> </w:t>
            </w:r>
            <w:hyperlink r:id="rId9" w:tgtFrame="_blank" w:history="1">
              <w:r>
                <w:rPr>
                  <w:rStyle w:val="Hyperlink"/>
                  <w:color w:val="5A7FB0"/>
                  <w:sz w:val="21"/>
                  <w:szCs w:val="21"/>
                  <w:bdr w:val="none" w:sz="0" w:space="0" w:color="auto" w:frame="1"/>
                </w:rPr>
                <w:t>http://dx.doi.org/10.1186/s12889-019-7795-9</w:t>
              </w:r>
            </w:hyperlink>
          </w:p>
          <w:p w14:paraId="7E7387D6" w14:textId="77777777" w:rsidR="00DD3CC4" w:rsidRPr="00C57A6F" w:rsidRDefault="00DD3CC4" w:rsidP="001679BD">
            <w:pPr>
              <w:rPr>
                <w:rFonts w:eastAsia="Times New Roman" w:cstheme="minorHAnsi"/>
                <w:sz w:val="32"/>
                <w:szCs w:val="32"/>
              </w:rPr>
            </w:pPr>
          </w:p>
        </w:tc>
      </w:tr>
    </w:tbl>
    <w:p w14:paraId="63E10BAB" w14:textId="318274E7" w:rsidR="00443A57" w:rsidRDefault="00443A57" w:rsidP="00443A57">
      <w:pPr>
        <w:pStyle w:val="NormalWeb"/>
        <w:spacing w:before="2" w:after="2"/>
        <w:rPr>
          <w:rFonts w:asciiTheme="minorHAnsi" w:hAnsiTheme="minorHAnsi" w:cstheme="minorHAnsi"/>
          <w:sz w:val="32"/>
          <w:szCs w:val="24"/>
        </w:rPr>
      </w:pPr>
    </w:p>
    <w:p w14:paraId="74CB7EFB" w14:textId="0D70319C" w:rsidR="00FA7217" w:rsidRDefault="00FA7217" w:rsidP="00443A57">
      <w:pPr>
        <w:pStyle w:val="NormalWeb"/>
        <w:spacing w:before="2" w:after="2"/>
        <w:rPr>
          <w:rFonts w:asciiTheme="minorHAnsi" w:hAnsiTheme="minorHAnsi" w:cstheme="minorHAnsi"/>
          <w:sz w:val="32"/>
          <w:szCs w:val="24"/>
        </w:rPr>
      </w:pPr>
    </w:p>
    <w:p w14:paraId="242BEF03" w14:textId="447D088D" w:rsidR="001356E7" w:rsidRDefault="001356E7" w:rsidP="00443A57">
      <w:pPr>
        <w:pStyle w:val="NormalWeb"/>
        <w:spacing w:before="2" w:after="2"/>
        <w:rPr>
          <w:rFonts w:asciiTheme="minorHAnsi" w:hAnsiTheme="minorHAnsi" w:cstheme="minorHAnsi"/>
          <w:sz w:val="32"/>
          <w:szCs w:val="24"/>
        </w:rPr>
      </w:pPr>
    </w:p>
    <w:p w14:paraId="0BBDE77C" w14:textId="0F6646DB" w:rsidR="001356E7" w:rsidRDefault="001356E7" w:rsidP="00443A57">
      <w:pPr>
        <w:pStyle w:val="NormalWeb"/>
        <w:spacing w:before="2" w:after="2"/>
        <w:rPr>
          <w:rFonts w:asciiTheme="minorHAnsi" w:hAnsiTheme="minorHAnsi" w:cstheme="minorHAnsi"/>
          <w:sz w:val="32"/>
          <w:szCs w:val="24"/>
        </w:rPr>
      </w:pPr>
    </w:p>
    <w:p w14:paraId="61B90BFC" w14:textId="77777777" w:rsidR="001356E7" w:rsidRPr="00C57A6F" w:rsidRDefault="001356E7" w:rsidP="00443A57">
      <w:pPr>
        <w:pStyle w:val="NormalWeb"/>
        <w:spacing w:before="2" w:after="2"/>
        <w:rPr>
          <w:rFonts w:asciiTheme="minorHAnsi" w:hAnsiTheme="minorHAnsi" w:cstheme="minorHAnsi"/>
          <w:sz w:val="32"/>
          <w:szCs w:val="24"/>
        </w:rPr>
      </w:pPr>
    </w:p>
    <w:tbl>
      <w:tblPr>
        <w:tblStyle w:val="TableGrid"/>
        <w:tblW w:w="0" w:type="auto"/>
        <w:shd w:val="clear" w:color="auto" w:fill="E0D9FF"/>
        <w:tblLook w:val="00A0" w:firstRow="1" w:lastRow="0" w:firstColumn="1" w:lastColumn="0" w:noHBand="0" w:noVBand="0"/>
      </w:tblPr>
      <w:tblGrid>
        <w:gridCol w:w="10343"/>
      </w:tblGrid>
      <w:tr w:rsidR="00443A57" w:rsidRPr="00C57A6F" w14:paraId="71516280" w14:textId="77777777" w:rsidTr="0090257B">
        <w:tc>
          <w:tcPr>
            <w:tcW w:w="10343" w:type="dxa"/>
            <w:shd w:val="clear" w:color="auto" w:fill="E0D9FF"/>
          </w:tcPr>
          <w:p w14:paraId="4B899CA0" w14:textId="77777777" w:rsidR="00443A57" w:rsidRPr="00C57A6F" w:rsidRDefault="00443A57" w:rsidP="00C57A6F">
            <w:pPr>
              <w:pStyle w:val="NormalWeb"/>
              <w:spacing w:before="2" w:after="2"/>
              <w:rPr>
                <w:rFonts w:asciiTheme="minorHAnsi" w:hAnsiTheme="minorHAnsi" w:cstheme="minorHAnsi"/>
                <w:sz w:val="32"/>
                <w:szCs w:val="24"/>
              </w:rPr>
            </w:pPr>
          </w:p>
          <w:p w14:paraId="794A897A" w14:textId="77777777" w:rsidR="00443A57" w:rsidRPr="00C57A6F" w:rsidRDefault="00443A57" w:rsidP="00C57A6F">
            <w:pPr>
              <w:rPr>
                <w:rFonts w:cstheme="minorHAnsi"/>
                <w:b/>
                <w:sz w:val="32"/>
                <w:szCs w:val="32"/>
              </w:rPr>
            </w:pPr>
            <w:r w:rsidRPr="00C57A6F">
              <w:rPr>
                <w:rFonts w:cstheme="minorHAnsi"/>
                <w:b/>
                <w:sz w:val="32"/>
                <w:szCs w:val="32"/>
              </w:rPr>
              <w:t>Physical coordination is affected by landscape</w:t>
            </w:r>
          </w:p>
          <w:p w14:paraId="3B8907FB" w14:textId="77777777" w:rsidR="00443A57" w:rsidRPr="00C57A6F" w:rsidRDefault="00443A57" w:rsidP="00C57A6F">
            <w:pPr>
              <w:rPr>
                <w:rFonts w:cstheme="minorHAnsi"/>
                <w:sz w:val="32"/>
                <w:szCs w:val="32"/>
              </w:rPr>
            </w:pPr>
          </w:p>
          <w:p w14:paraId="7D19F15B" w14:textId="674D1822" w:rsidR="000A7B96" w:rsidRDefault="00443A57" w:rsidP="00C57A6F">
            <w:pPr>
              <w:rPr>
                <w:rFonts w:cstheme="minorHAnsi"/>
                <w:sz w:val="32"/>
                <w:szCs w:val="32"/>
              </w:rPr>
            </w:pPr>
            <w:r w:rsidRPr="00C57A6F">
              <w:rPr>
                <w:rFonts w:cstheme="minorHAnsi"/>
                <w:sz w:val="32"/>
                <w:szCs w:val="32"/>
              </w:rPr>
              <w:t xml:space="preserve">Two groups of pre-school children attending the same nursery were studied during a </w:t>
            </w:r>
            <w:r w:rsidR="000A7B96">
              <w:rPr>
                <w:rFonts w:cstheme="minorHAnsi"/>
                <w:sz w:val="32"/>
                <w:szCs w:val="32"/>
              </w:rPr>
              <w:t>9</w:t>
            </w:r>
            <w:r w:rsidRPr="00C57A6F">
              <w:rPr>
                <w:rFonts w:cstheme="minorHAnsi"/>
                <w:sz w:val="32"/>
                <w:szCs w:val="32"/>
              </w:rPr>
              <w:t xml:space="preserve">-month period. One group had daily access to natural landscape for at least </w:t>
            </w:r>
            <w:r w:rsidR="000A7B96">
              <w:rPr>
                <w:rFonts w:cstheme="minorHAnsi"/>
                <w:sz w:val="32"/>
                <w:szCs w:val="32"/>
              </w:rPr>
              <w:t>2</w:t>
            </w:r>
            <w:r w:rsidRPr="00C57A6F">
              <w:rPr>
                <w:rFonts w:cstheme="minorHAnsi"/>
                <w:sz w:val="32"/>
                <w:szCs w:val="32"/>
              </w:rPr>
              <w:t xml:space="preserve"> hours, the other group only occasional access.  </w:t>
            </w:r>
          </w:p>
          <w:p w14:paraId="0A7F978F" w14:textId="77777777" w:rsidR="000A7B96" w:rsidRDefault="000A7B96" w:rsidP="00C57A6F">
            <w:pPr>
              <w:rPr>
                <w:rFonts w:cstheme="minorHAnsi"/>
                <w:sz w:val="32"/>
                <w:szCs w:val="32"/>
              </w:rPr>
            </w:pPr>
          </w:p>
          <w:p w14:paraId="23A115C9" w14:textId="77777777" w:rsidR="000A7B96" w:rsidRDefault="00443A57" w:rsidP="00C57A6F">
            <w:pPr>
              <w:rPr>
                <w:rFonts w:cstheme="minorHAnsi"/>
                <w:sz w:val="32"/>
                <w:szCs w:val="32"/>
              </w:rPr>
            </w:pPr>
            <w:r w:rsidRPr="00C57A6F">
              <w:rPr>
                <w:rFonts w:cstheme="minorHAnsi"/>
                <w:sz w:val="32"/>
                <w:szCs w:val="32"/>
              </w:rPr>
              <w:t xml:space="preserve">Significant differences were found in balance skills, coordination and agility. </w:t>
            </w:r>
          </w:p>
          <w:p w14:paraId="68AEBFF5" w14:textId="77777777" w:rsidR="000A7B96" w:rsidRDefault="000A7B96" w:rsidP="00C57A6F">
            <w:pPr>
              <w:rPr>
                <w:rFonts w:cstheme="minorHAnsi"/>
                <w:sz w:val="32"/>
                <w:szCs w:val="32"/>
              </w:rPr>
            </w:pPr>
          </w:p>
          <w:p w14:paraId="1303E900" w14:textId="75CD8686" w:rsidR="00443A57" w:rsidRPr="00C57A6F" w:rsidRDefault="00443A57" w:rsidP="00C57A6F">
            <w:pPr>
              <w:rPr>
                <w:rFonts w:cstheme="minorHAnsi"/>
                <w:sz w:val="32"/>
                <w:szCs w:val="32"/>
              </w:rPr>
            </w:pPr>
            <w:r w:rsidRPr="00C57A6F">
              <w:rPr>
                <w:rFonts w:cstheme="minorHAnsi"/>
                <w:sz w:val="32"/>
                <w:szCs w:val="32"/>
              </w:rPr>
              <w:t>The researchers concluded, “</w:t>
            </w:r>
            <w:r w:rsidRPr="00C57A6F">
              <w:rPr>
                <w:rFonts w:cstheme="minorHAnsi"/>
                <w:i/>
                <w:sz w:val="32"/>
                <w:szCs w:val="32"/>
              </w:rPr>
              <w:t>Nature affords possibilities and challenges for the children to explore their own abilities. The children feel more comfortable being in the natural environment and their knowledge about nature increases</w:t>
            </w:r>
            <w:r w:rsidRPr="00C57A6F">
              <w:rPr>
                <w:rFonts w:cstheme="minorHAnsi"/>
                <w:sz w:val="32"/>
                <w:szCs w:val="32"/>
              </w:rPr>
              <w:t>.” </w:t>
            </w:r>
          </w:p>
          <w:p w14:paraId="180E5D0D" w14:textId="77777777" w:rsidR="00443A57" w:rsidRPr="00C57A6F" w:rsidRDefault="00443A57" w:rsidP="00C57A6F">
            <w:pPr>
              <w:rPr>
                <w:rFonts w:cstheme="minorHAnsi"/>
                <w:sz w:val="32"/>
                <w:szCs w:val="32"/>
              </w:rPr>
            </w:pPr>
          </w:p>
          <w:p w14:paraId="7A146A1A" w14:textId="77777777" w:rsidR="00443A57" w:rsidRPr="00C57A6F" w:rsidRDefault="00443A57" w:rsidP="00C57A6F">
            <w:pPr>
              <w:rPr>
                <w:rFonts w:cstheme="minorHAnsi"/>
              </w:rPr>
            </w:pPr>
            <w:r w:rsidRPr="00C57A6F">
              <w:rPr>
                <w:rFonts w:cstheme="minorHAnsi"/>
              </w:rPr>
              <w:t xml:space="preserve">Fjørtoft, I. &amp; </w:t>
            </w:r>
            <w:proofErr w:type="spellStart"/>
            <w:r w:rsidRPr="00C57A6F">
              <w:rPr>
                <w:rFonts w:cstheme="minorHAnsi"/>
              </w:rPr>
              <w:t>Sageie</w:t>
            </w:r>
            <w:proofErr w:type="spellEnd"/>
            <w:r w:rsidRPr="00C57A6F">
              <w:rPr>
                <w:rFonts w:cstheme="minorHAnsi"/>
              </w:rPr>
              <w:t xml:space="preserve">, J.(2001) </w:t>
            </w:r>
            <w:r w:rsidRPr="00C57A6F">
              <w:rPr>
                <w:rFonts w:cstheme="minorHAnsi"/>
                <w:i/>
              </w:rPr>
              <w:t>'The Natural Environment as a Playground for Children: The Impact of Outdoor Play Activities in Pre-Primary School Children'</w:t>
            </w:r>
            <w:r w:rsidRPr="00C57A6F">
              <w:rPr>
                <w:rFonts w:cstheme="minorHAnsi"/>
              </w:rPr>
              <w:t>, Early Childhood Education Journal 29(2): 111-117.</w:t>
            </w:r>
          </w:p>
          <w:p w14:paraId="7C3751FD" w14:textId="77777777" w:rsidR="00443A57" w:rsidRPr="00C57A6F" w:rsidRDefault="00443A57" w:rsidP="00C57A6F">
            <w:pPr>
              <w:pStyle w:val="NormalWeb"/>
              <w:spacing w:before="2" w:after="2"/>
              <w:rPr>
                <w:rFonts w:asciiTheme="minorHAnsi" w:hAnsiTheme="minorHAnsi" w:cstheme="minorHAnsi"/>
                <w:sz w:val="32"/>
                <w:szCs w:val="24"/>
              </w:rPr>
            </w:pPr>
          </w:p>
        </w:tc>
      </w:tr>
    </w:tbl>
    <w:p w14:paraId="5A3CB1A0" w14:textId="77777777" w:rsidR="00443A57" w:rsidRPr="00C57A6F" w:rsidRDefault="00443A57" w:rsidP="00443A57">
      <w:pPr>
        <w:pStyle w:val="NormalWeb"/>
        <w:spacing w:before="2" w:after="2"/>
        <w:rPr>
          <w:rFonts w:asciiTheme="minorHAnsi" w:hAnsiTheme="minorHAnsi" w:cstheme="minorHAnsi"/>
          <w:sz w:val="32"/>
          <w:szCs w:val="24"/>
        </w:rPr>
      </w:pPr>
    </w:p>
    <w:p w14:paraId="65771AF8" w14:textId="77777777" w:rsidR="00443A57" w:rsidRPr="00C57A6F" w:rsidRDefault="00443A57" w:rsidP="00443A57">
      <w:pPr>
        <w:pStyle w:val="NormalWeb"/>
        <w:spacing w:before="2" w:after="2"/>
        <w:rPr>
          <w:rFonts w:asciiTheme="minorHAnsi" w:hAnsiTheme="minorHAnsi" w:cstheme="minorHAnsi"/>
          <w:sz w:val="32"/>
          <w:szCs w:val="24"/>
        </w:rPr>
      </w:pPr>
    </w:p>
    <w:tbl>
      <w:tblPr>
        <w:tblStyle w:val="TableGrid"/>
        <w:tblW w:w="0" w:type="auto"/>
        <w:shd w:val="clear" w:color="auto" w:fill="E0D9FF"/>
        <w:tblLook w:val="00A0" w:firstRow="1" w:lastRow="0" w:firstColumn="1" w:lastColumn="0" w:noHBand="0" w:noVBand="0"/>
      </w:tblPr>
      <w:tblGrid>
        <w:gridCol w:w="10343"/>
      </w:tblGrid>
      <w:tr w:rsidR="00443A57" w:rsidRPr="00C57A6F" w14:paraId="039E17F1" w14:textId="77777777" w:rsidTr="0090257B">
        <w:tc>
          <w:tcPr>
            <w:tcW w:w="10343" w:type="dxa"/>
            <w:shd w:val="clear" w:color="auto" w:fill="E0D9FF"/>
          </w:tcPr>
          <w:p w14:paraId="25527FC0" w14:textId="77777777" w:rsidR="00443A57" w:rsidRPr="00C57A6F" w:rsidRDefault="00443A57" w:rsidP="00C57A6F">
            <w:pPr>
              <w:pStyle w:val="NormalWeb"/>
              <w:spacing w:before="2" w:after="2"/>
              <w:rPr>
                <w:rFonts w:asciiTheme="minorHAnsi" w:hAnsiTheme="minorHAnsi" w:cstheme="minorHAnsi"/>
                <w:sz w:val="32"/>
                <w:szCs w:val="24"/>
              </w:rPr>
            </w:pPr>
          </w:p>
          <w:p w14:paraId="68FBB28D" w14:textId="77777777" w:rsidR="00443A57" w:rsidRPr="00C57A6F" w:rsidRDefault="00443A57" w:rsidP="00C57A6F">
            <w:pPr>
              <w:rPr>
                <w:rFonts w:eastAsia="Times New Roman" w:cstheme="minorHAnsi"/>
                <w:b/>
                <w:sz w:val="32"/>
                <w:szCs w:val="32"/>
              </w:rPr>
            </w:pPr>
            <w:r w:rsidRPr="00C57A6F">
              <w:rPr>
                <w:rFonts w:eastAsia="Times New Roman" w:cstheme="minorHAnsi"/>
                <w:b/>
                <w:sz w:val="32"/>
                <w:szCs w:val="32"/>
              </w:rPr>
              <w:t>Children are significantly less physically active during preschool/childcare hours than outside care hours</w:t>
            </w:r>
          </w:p>
          <w:p w14:paraId="1AFDC835" w14:textId="77777777" w:rsidR="00443A57" w:rsidRPr="00C57A6F" w:rsidRDefault="00443A57" w:rsidP="00C57A6F">
            <w:pPr>
              <w:rPr>
                <w:rFonts w:eastAsia="Times New Roman" w:cstheme="minorHAnsi"/>
                <w:sz w:val="32"/>
                <w:szCs w:val="32"/>
              </w:rPr>
            </w:pPr>
          </w:p>
          <w:p w14:paraId="14F64BD5" w14:textId="77777777" w:rsidR="00443A57" w:rsidRPr="00C57A6F" w:rsidRDefault="00443A57" w:rsidP="00C57A6F">
            <w:pPr>
              <w:rPr>
                <w:rFonts w:eastAsia="Times New Roman" w:cstheme="minorHAnsi"/>
                <w:sz w:val="32"/>
                <w:szCs w:val="32"/>
              </w:rPr>
            </w:pPr>
            <w:r w:rsidRPr="00C57A6F">
              <w:rPr>
                <w:rFonts w:eastAsia="Times New Roman" w:cstheme="minorHAnsi"/>
                <w:sz w:val="32"/>
                <w:szCs w:val="32"/>
              </w:rPr>
              <w:t xml:space="preserve">The study involved 71 childcare </w:t>
            </w:r>
            <w:proofErr w:type="spellStart"/>
            <w:r w:rsidRPr="00C57A6F">
              <w:rPr>
                <w:rFonts w:eastAsia="Times New Roman" w:cstheme="minorHAnsi"/>
                <w:sz w:val="32"/>
                <w:szCs w:val="32"/>
              </w:rPr>
              <w:t>centres</w:t>
            </w:r>
            <w:proofErr w:type="spellEnd"/>
            <w:r w:rsidRPr="00C57A6F">
              <w:rPr>
                <w:rFonts w:eastAsia="Times New Roman" w:cstheme="minorHAnsi"/>
                <w:sz w:val="32"/>
                <w:szCs w:val="32"/>
              </w:rPr>
              <w:t xml:space="preserve">, 65 preschools, and 1002 preschool children. Accelerometers worn by the children measured the frequency, intensity, and duration of their physical activity. Both boys and girls spent a significantly lower percentage of time being physically active during care hours than outside of care hours. The number of spaces with natural ground covering was important for boys’ physical activity. </w:t>
            </w:r>
          </w:p>
          <w:p w14:paraId="47C7F528" w14:textId="77777777" w:rsidR="00443A57" w:rsidRPr="00C57A6F" w:rsidRDefault="00443A57" w:rsidP="00C57A6F">
            <w:pPr>
              <w:rPr>
                <w:rFonts w:eastAsia="Times New Roman" w:cstheme="minorHAnsi"/>
                <w:sz w:val="32"/>
                <w:szCs w:val="32"/>
              </w:rPr>
            </w:pPr>
          </w:p>
          <w:p w14:paraId="5D14E402" w14:textId="77777777" w:rsidR="00443A57" w:rsidRPr="00C57A6F" w:rsidRDefault="00443A57" w:rsidP="00C57A6F">
            <w:pPr>
              <w:rPr>
                <w:rFonts w:eastAsia="Times New Roman" w:cstheme="minorHAnsi"/>
              </w:rPr>
            </w:pPr>
            <w:r w:rsidRPr="00C57A6F">
              <w:rPr>
                <w:rFonts w:eastAsia="Times New Roman" w:cstheme="minorHAnsi"/>
              </w:rPr>
              <w:t xml:space="preserve">Hinkley, T., Salmon, J., Crawford, D., </w:t>
            </w:r>
            <w:proofErr w:type="spellStart"/>
            <w:r w:rsidRPr="00C57A6F">
              <w:rPr>
                <w:rFonts w:eastAsia="Times New Roman" w:cstheme="minorHAnsi"/>
              </w:rPr>
              <w:t>Okely</w:t>
            </w:r>
            <w:proofErr w:type="spellEnd"/>
            <w:r w:rsidRPr="00C57A6F">
              <w:rPr>
                <w:rFonts w:eastAsia="Times New Roman" w:cstheme="minorHAnsi"/>
              </w:rPr>
              <w:t xml:space="preserve">, A.D., </w:t>
            </w:r>
            <w:proofErr w:type="spellStart"/>
            <w:r w:rsidRPr="00C57A6F">
              <w:rPr>
                <w:rFonts w:eastAsia="Times New Roman" w:cstheme="minorHAnsi"/>
              </w:rPr>
              <w:t>Hesketh</w:t>
            </w:r>
            <w:proofErr w:type="spellEnd"/>
            <w:r w:rsidRPr="00C57A6F">
              <w:rPr>
                <w:rFonts w:eastAsia="Times New Roman" w:cstheme="minorHAnsi"/>
              </w:rPr>
              <w:t xml:space="preserve">, </w:t>
            </w:r>
            <w:proofErr w:type="spellStart"/>
            <w:r w:rsidRPr="00C57A6F">
              <w:rPr>
                <w:rFonts w:eastAsia="Times New Roman" w:cstheme="minorHAnsi"/>
              </w:rPr>
              <w:t>K.D</w:t>
            </w:r>
            <w:proofErr w:type="spellEnd"/>
            <w:r w:rsidRPr="00C57A6F">
              <w:rPr>
                <w:rFonts w:eastAsia="Times New Roman" w:cstheme="minorHAnsi"/>
              </w:rPr>
              <w:t xml:space="preserve">., (2016). </w:t>
            </w:r>
            <w:r w:rsidRPr="00C57A6F">
              <w:rPr>
                <w:rFonts w:eastAsia="Times New Roman" w:cstheme="minorHAnsi"/>
                <w:i/>
              </w:rPr>
              <w:t>Preschool and childcare center characteristics associated with children’s physical activity during care hours: An observational study.</w:t>
            </w:r>
            <w:r w:rsidRPr="00C57A6F">
              <w:rPr>
                <w:rFonts w:eastAsia="Times New Roman" w:cstheme="minorHAnsi"/>
              </w:rPr>
              <w:t xml:space="preserve"> International Journal of Behavioral Nutrition and Physical Activity, 13(117)</w:t>
            </w:r>
          </w:p>
          <w:p w14:paraId="057C10D3" w14:textId="77777777" w:rsidR="00443A57" w:rsidRPr="00C57A6F" w:rsidRDefault="00443A57" w:rsidP="00C57A6F">
            <w:pPr>
              <w:pStyle w:val="NormalWeb"/>
              <w:spacing w:before="2" w:after="2"/>
              <w:rPr>
                <w:rFonts w:asciiTheme="minorHAnsi" w:hAnsiTheme="minorHAnsi" w:cstheme="minorHAnsi"/>
                <w:sz w:val="32"/>
                <w:szCs w:val="24"/>
              </w:rPr>
            </w:pPr>
          </w:p>
        </w:tc>
      </w:tr>
    </w:tbl>
    <w:p w14:paraId="63092F3F" w14:textId="77777777" w:rsidR="00443A57" w:rsidRPr="00C57A6F" w:rsidRDefault="00443A57" w:rsidP="00443A57">
      <w:pPr>
        <w:pStyle w:val="NormalWeb"/>
        <w:spacing w:before="2" w:after="2"/>
        <w:rPr>
          <w:rFonts w:asciiTheme="minorHAnsi" w:hAnsiTheme="minorHAnsi" w:cstheme="minorHAnsi"/>
          <w:sz w:val="32"/>
          <w:szCs w:val="24"/>
        </w:rPr>
      </w:pPr>
    </w:p>
    <w:p w14:paraId="726674A7" w14:textId="77777777" w:rsidR="00443A57" w:rsidRPr="00C57A6F" w:rsidRDefault="00443A57" w:rsidP="00443A57">
      <w:pPr>
        <w:pStyle w:val="NormalWeb"/>
        <w:spacing w:before="2" w:after="2"/>
        <w:rPr>
          <w:rFonts w:asciiTheme="minorHAnsi" w:hAnsiTheme="minorHAnsi" w:cstheme="minorHAnsi"/>
          <w:sz w:val="32"/>
          <w:szCs w:val="24"/>
        </w:rPr>
      </w:pPr>
    </w:p>
    <w:p w14:paraId="4625A95A" w14:textId="3DD364CF" w:rsidR="00443A57" w:rsidRDefault="00443A57" w:rsidP="00443A57">
      <w:pPr>
        <w:pStyle w:val="NormalWeb"/>
        <w:spacing w:before="2" w:after="2"/>
        <w:rPr>
          <w:rFonts w:asciiTheme="minorHAnsi" w:hAnsiTheme="minorHAnsi" w:cstheme="minorHAnsi"/>
          <w:sz w:val="32"/>
          <w:szCs w:val="24"/>
        </w:rPr>
      </w:pPr>
    </w:p>
    <w:p w14:paraId="5EE17DA9" w14:textId="130DA6E1" w:rsidR="00F54F65" w:rsidRDefault="00F54F65" w:rsidP="00443A57">
      <w:pPr>
        <w:pStyle w:val="NormalWeb"/>
        <w:spacing w:before="2" w:after="2"/>
        <w:rPr>
          <w:rFonts w:asciiTheme="minorHAnsi" w:hAnsiTheme="minorHAnsi" w:cstheme="minorHAnsi"/>
          <w:sz w:val="32"/>
          <w:szCs w:val="24"/>
        </w:rPr>
      </w:pPr>
    </w:p>
    <w:p w14:paraId="0DC7C189" w14:textId="77777777" w:rsidR="001356E7" w:rsidRPr="00C57A6F" w:rsidRDefault="001356E7" w:rsidP="00443A57">
      <w:pPr>
        <w:pStyle w:val="NormalWeb"/>
        <w:spacing w:before="2" w:after="2"/>
        <w:rPr>
          <w:rFonts w:asciiTheme="minorHAnsi" w:hAnsiTheme="minorHAnsi" w:cstheme="minorHAnsi"/>
          <w:sz w:val="32"/>
          <w:szCs w:val="24"/>
        </w:rPr>
      </w:pPr>
    </w:p>
    <w:tbl>
      <w:tblPr>
        <w:tblStyle w:val="TableGrid"/>
        <w:tblW w:w="0" w:type="auto"/>
        <w:shd w:val="clear" w:color="auto" w:fill="FBE4D5" w:themeFill="accent2" w:themeFillTint="33"/>
        <w:tblLook w:val="00A0" w:firstRow="1" w:lastRow="0" w:firstColumn="1" w:lastColumn="0" w:noHBand="0" w:noVBand="0"/>
      </w:tblPr>
      <w:tblGrid>
        <w:gridCol w:w="10343"/>
      </w:tblGrid>
      <w:tr w:rsidR="00443A57" w:rsidRPr="00C57A6F" w14:paraId="54557460" w14:textId="77777777" w:rsidTr="0090257B">
        <w:tc>
          <w:tcPr>
            <w:tcW w:w="10343" w:type="dxa"/>
            <w:shd w:val="clear" w:color="auto" w:fill="FBE4D5" w:themeFill="accent2" w:themeFillTint="33"/>
          </w:tcPr>
          <w:p w14:paraId="079F2E26" w14:textId="77777777" w:rsidR="00443A57" w:rsidRPr="00C57A6F" w:rsidRDefault="00443A57" w:rsidP="00C57A6F">
            <w:pPr>
              <w:pStyle w:val="NormalWeb"/>
              <w:spacing w:before="2" w:after="2"/>
              <w:rPr>
                <w:rFonts w:asciiTheme="minorHAnsi" w:hAnsiTheme="minorHAnsi" w:cstheme="minorHAnsi"/>
                <w:sz w:val="32"/>
                <w:szCs w:val="24"/>
              </w:rPr>
            </w:pPr>
          </w:p>
          <w:p w14:paraId="00BA2600" w14:textId="77777777" w:rsidR="00443A57" w:rsidRPr="00C57A6F" w:rsidRDefault="00443A57" w:rsidP="00C57A6F">
            <w:pPr>
              <w:spacing w:line="240" w:lineRule="atLeast"/>
              <w:textAlignment w:val="baseline"/>
              <w:outlineLvl w:val="3"/>
              <w:rPr>
                <w:rFonts w:eastAsia="Times New Roman" w:cstheme="minorHAnsi"/>
                <w:b/>
                <w:sz w:val="32"/>
                <w:szCs w:val="32"/>
                <w:lang w:eastAsia="en-GB"/>
              </w:rPr>
            </w:pPr>
            <w:r w:rsidRPr="00C57A6F">
              <w:rPr>
                <w:rFonts w:eastAsia="Times New Roman" w:cstheme="minorHAnsi"/>
                <w:b/>
                <w:sz w:val="32"/>
                <w:szCs w:val="32"/>
                <w:lang w:eastAsia="en-GB"/>
              </w:rPr>
              <w:t>Early parenting practices, mothers’ physical activity level and screen time use predict level of outdoor play and screen-time in 2- to 5-year-olds</w:t>
            </w:r>
          </w:p>
          <w:p w14:paraId="00507857" w14:textId="77777777" w:rsidR="00443A57" w:rsidRPr="00FA7217" w:rsidRDefault="00443A57" w:rsidP="00C57A6F">
            <w:pPr>
              <w:rPr>
                <w:rFonts w:cstheme="minorHAnsi"/>
                <w:b/>
              </w:rPr>
            </w:pPr>
          </w:p>
          <w:p w14:paraId="2A2546C6" w14:textId="7F7124A8" w:rsidR="00443A57" w:rsidRPr="00C57A6F" w:rsidRDefault="00443A57" w:rsidP="00C57A6F">
            <w:pPr>
              <w:rPr>
                <w:rFonts w:cstheme="minorHAnsi"/>
                <w:sz w:val="32"/>
                <w:szCs w:val="32"/>
              </w:rPr>
            </w:pPr>
            <w:r w:rsidRPr="00C57A6F">
              <w:rPr>
                <w:rFonts w:cstheme="minorHAnsi"/>
                <w:sz w:val="32"/>
                <w:szCs w:val="32"/>
              </w:rPr>
              <w:t xml:space="preserve">This longitudinal study </w:t>
            </w:r>
            <w:r w:rsidR="007D6228">
              <w:rPr>
                <w:rFonts w:cstheme="minorHAnsi"/>
                <w:sz w:val="32"/>
                <w:szCs w:val="32"/>
              </w:rPr>
              <w:t>took place</w:t>
            </w:r>
            <w:r w:rsidRPr="00C57A6F">
              <w:rPr>
                <w:rFonts w:cstheme="minorHAnsi"/>
                <w:sz w:val="32"/>
                <w:szCs w:val="32"/>
              </w:rPr>
              <w:t xml:space="preserve"> in Sydney, Australia from 2007 to 2013. Early childhood years represent a critical time for establishing physical activity and sedentary </w:t>
            </w:r>
            <w:proofErr w:type="spellStart"/>
            <w:r w:rsidRPr="00C57A6F">
              <w:rPr>
                <w:rFonts w:cstheme="minorHAnsi"/>
                <w:sz w:val="32"/>
                <w:szCs w:val="32"/>
              </w:rPr>
              <w:t>behaviour</w:t>
            </w:r>
            <w:proofErr w:type="spellEnd"/>
            <w:r w:rsidRPr="00C57A6F">
              <w:rPr>
                <w:rFonts w:cstheme="minorHAnsi"/>
                <w:sz w:val="32"/>
                <w:szCs w:val="32"/>
              </w:rPr>
              <w:t xml:space="preserve"> patterns. </w:t>
            </w:r>
            <w:r w:rsidR="00F54F65" w:rsidRPr="00C57A6F">
              <w:rPr>
                <w:rFonts w:cstheme="minorHAnsi"/>
                <w:sz w:val="32"/>
                <w:szCs w:val="32"/>
              </w:rPr>
              <w:t xml:space="preserve">667 pregnant women </w:t>
            </w:r>
            <w:r w:rsidR="00F54F65">
              <w:rPr>
                <w:rFonts w:cstheme="minorHAnsi"/>
                <w:sz w:val="32"/>
                <w:szCs w:val="32"/>
              </w:rPr>
              <w:t>participated</w:t>
            </w:r>
            <w:r w:rsidR="00F54F65" w:rsidRPr="00C57A6F">
              <w:rPr>
                <w:rFonts w:cstheme="minorHAnsi"/>
                <w:sz w:val="32"/>
                <w:szCs w:val="32"/>
              </w:rPr>
              <w:t>.</w:t>
            </w:r>
          </w:p>
          <w:p w14:paraId="7318DC80" w14:textId="77777777" w:rsidR="00443A57" w:rsidRPr="00FA7217" w:rsidRDefault="00443A57" w:rsidP="00C57A6F">
            <w:pPr>
              <w:rPr>
                <w:rFonts w:cstheme="minorHAnsi"/>
              </w:rPr>
            </w:pPr>
          </w:p>
          <w:p w14:paraId="1367EADD" w14:textId="77777777" w:rsidR="00F54F65" w:rsidRDefault="00443A57" w:rsidP="00C57A6F">
            <w:pPr>
              <w:rPr>
                <w:rFonts w:cstheme="minorHAnsi"/>
                <w:sz w:val="32"/>
                <w:szCs w:val="32"/>
              </w:rPr>
            </w:pPr>
            <w:r w:rsidRPr="00C57A6F">
              <w:rPr>
                <w:rFonts w:cstheme="minorHAnsi"/>
                <w:sz w:val="32"/>
                <w:szCs w:val="32"/>
              </w:rPr>
              <w:t xml:space="preserve">Findings indicated that mothers’ screen-time during pregnancy and children’s daily screen-time at age 1 predicted children’s daily screen-time across ages 2 to 5. </w:t>
            </w:r>
          </w:p>
          <w:p w14:paraId="5383C21F" w14:textId="77777777" w:rsidR="00F54F65" w:rsidRPr="00FA7217" w:rsidRDefault="00F54F65" w:rsidP="00C57A6F">
            <w:pPr>
              <w:rPr>
                <w:rFonts w:cstheme="minorHAnsi"/>
              </w:rPr>
            </w:pPr>
          </w:p>
          <w:p w14:paraId="1BD00247" w14:textId="1439996F" w:rsidR="00443A57" w:rsidRPr="00C57A6F" w:rsidRDefault="00F54F65" w:rsidP="00C57A6F">
            <w:pPr>
              <w:rPr>
                <w:rFonts w:cstheme="minorHAnsi"/>
                <w:sz w:val="32"/>
                <w:szCs w:val="32"/>
              </w:rPr>
            </w:pPr>
            <w:r>
              <w:rPr>
                <w:rFonts w:cstheme="minorHAnsi"/>
                <w:sz w:val="32"/>
                <w:szCs w:val="32"/>
              </w:rPr>
              <w:t>The m</w:t>
            </w:r>
            <w:r w:rsidR="00443A57" w:rsidRPr="00C57A6F">
              <w:rPr>
                <w:rFonts w:cstheme="minorHAnsi"/>
                <w:sz w:val="32"/>
                <w:szCs w:val="32"/>
              </w:rPr>
              <w:t>other’s physical activity level, a baseline understanding of the importance of playing with her child, and practicing tummy time daily predicted children’s outdoor playtime across ages 2 to 5.</w:t>
            </w:r>
          </w:p>
          <w:p w14:paraId="15F4274D" w14:textId="77777777" w:rsidR="00443A57" w:rsidRPr="00FA7217" w:rsidRDefault="00443A57" w:rsidP="00C57A6F">
            <w:pPr>
              <w:rPr>
                <w:rFonts w:cstheme="minorHAnsi"/>
              </w:rPr>
            </w:pPr>
          </w:p>
          <w:p w14:paraId="52946FB7" w14:textId="77777777" w:rsidR="00443A57" w:rsidRPr="00C57A6F" w:rsidRDefault="00443A57" w:rsidP="00C57A6F">
            <w:pPr>
              <w:rPr>
                <w:rFonts w:cstheme="minorHAnsi"/>
                <w:sz w:val="32"/>
                <w:szCs w:val="32"/>
              </w:rPr>
            </w:pPr>
            <w:r w:rsidRPr="00C57A6F">
              <w:rPr>
                <w:rFonts w:cstheme="minorHAnsi"/>
                <w:sz w:val="32"/>
                <w:szCs w:val="32"/>
              </w:rPr>
              <w:t>These findings indicate that mothers played an important role in their children’s outdoor play and screen-time in the first years of life, and that children’s early exposure to screen devices could be associated with their later screen-time.</w:t>
            </w:r>
          </w:p>
          <w:p w14:paraId="238EA8E8" w14:textId="77777777" w:rsidR="00443A57" w:rsidRPr="00FA7217" w:rsidRDefault="00443A57" w:rsidP="00C57A6F">
            <w:pPr>
              <w:rPr>
                <w:rFonts w:cstheme="minorHAnsi"/>
                <w:b/>
              </w:rPr>
            </w:pPr>
          </w:p>
          <w:p w14:paraId="32F29590" w14:textId="77777777" w:rsidR="00443A57" w:rsidRPr="00C57A6F" w:rsidRDefault="00443A57" w:rsidP="00C57A6F">
            <w:pPr>
              <w:rPr>
                <w:rFonts w:cstheme="minorHAnsi"/>
              </w:rPr>
            </w:pPr>
            <w:r w:rsidRPr="00C57A6F">
              <w:rPr>
                <w:rFonts w:cstheme="minorHAnsi"/>
              </w:rPr>
              <w:t xml:space="preserve">Xu, H., Wen, L.M., Hardy, L.L., Rissel, C., (2016). </w:t>
            </w:r>
            <w:r w:rsidRPr="00C57A6F">
              <w:rPr>
                <w:rFonts w:cstheme="minorHAnsi"/>
                <w:i/>
              </w:rPr>
              <w:t>A 5-year longitudinal analysis of modifiable predictors for outdoor play and screen-time of 2- to 5-year-olds.</w:t>
            </w:r>
            <w:r w:rsidRPr="00C57A6F">
              <w:rPr>
                <w:rFonts w:cstheme="minorHAnsi"/>
              </w:rPr>
              <w:t xml:space="preserve"> International Journal of Behavioral Nutrition and Physical Activity, 13(96)</w:t>
            </w:r>
          </w:p>
          <w:p w14:paraId="1F608184" w14:textId="77777777" w:rsidR="00443A57" w:rsidRPr="00FA7217" w:rsidRDefault="00443A57" w:rsidP="00C57A6F">
            <w:pPr>
              <w:pStyle w:val="NormalWeb"/>
              <w:spacing w:before="2" w:after="2"/>
              <w:rPr>
                <w:rFonts w:asciiTheme="minorHAnsi" w:hAnsiTheme="minorHAnsi" w:cstheme="minorHAnsi"/>
                <w:sz w:val="24"/>
                <w:szCs w:val="24"/>
              </w:rPr>
            </w:pPr>
          </w:p>
        </w:tc>
      </w:tr>
    </w:tbl>
    <w:p w14:paraId="6D5E7564" w14:textId="77777777" w:rsidR="00443A57" w:rsidRPr="00C57A6F" w:rsidRDefault="00443A57" w:rsidP="00443A57">
      <w:pPr>
        <w:pStyle w:val="NormalWeb"/>
        <w:spacing w:before="2" w:after="2"/>
        <w:rPr>
          <w:rFonts w:asciiTheme="minorHAnsi" w:hAnsiTheme="minorHAnsi" w:cstheme="minorHAnsi"/>
          <w:sz w:val="32"/>
          <w:szCs w:val="24"/>
        </w:rPr>
      </w:pPr>
    </w:p>
    <w:p w14:paraId="29351F2F" w14:textId="77777777" w:rsidR="00FA7217" w:rsidRPr="00C57A6F" w:rsidRDefault="00FA7217" w:rsidP="00FA7217">
      <w:pPr>
        <w:pStyle w:val="NormalWeb"/>
        <w:spacing w:before="2" w:after="2"/>
        <w:rPr>
          <w:rFonts w:asciiTheme="minorHAnsi" w:hAnsiTheme="minorHAnsi" w:cstheme="minorHAnsi"/>
          <w:sz w:val="32"/>
          <w:szCs w:val="24"/>
        </w:rPr>
      </w:pPr>
    </w:p>
    <w:tbl>
      <w:tblPr>
        <w:tblStyle w:val="TableGrid"/>
        <w:tblW w:w="0" w:type="auto"/>
        <w:shd w:val="clear" w:color="auto" w:fill="FFF2CC" w:themeFill="accent4" w:themeFillTint="33"/>
        <w:tblLook w:val="00A0" w:firstRow="1" w:lastRow="0" w:firstColumn="1" w:lastColumn="0" w:noHBand="0" w:noVBand="0"/>
      </w:tblPr>
      <w:tblGrid>
        <w:gridCol w:w="10343"/>
      </w:tblGrid>
      <w:tr w:rsidR="00FA7217" w:rsidRPr="00C57A6F" w14:paraId="38B0B117" w14:textId="77777777" w:rsidTr="001679BD">
        <w:tc>
          <w:tcPr>
            <w:tcW w:w="10343" w:type="dxa"/>
            <w:shd w:val="clear" w:color="auto" w:fill="FFF2CC" w:themeFill="accent4" w:themeFillTint="33"/>
          </w:tcPr>
          <w:p w14:paraId="75FA0571" w14:textId="77777777" w:rsidR="00FA7217" w:rsidRPr="00C57A6F" w:rsidRDefault="00FA7217" w:rsidP="001679BD">
            <w:pPr>
              <w:rPr>
                <w:rFonts w:cstheme="minorHAnsi"/>
                <w:b/>
                <w:sz w:val="32"/>
                <w:szCs w:val="32"/>
              </w:rPr>
            </w:pPr>
          </w:p>
          <w:p w14:paraId="13AFC92C" w14:textId="77777777" w:rsidR="00FA7217" w:rsidRPr="00C57A6F" w:rsidRDefault="00FA7217" w:rsidP="001679BD">
            <w:pPr>
              <w:rPr>
                <w:rFonts w:cstheme="minorHAnsi"/>
                <w:b/>
                <w:sz w:val="32"/>
                <w:szCs w:val="32"/>
              </w:rPr>
            </w:pPr>
            <w:r w:rsidRPr="00C57A6F">
              <w:rPr>
                <w:rFonts w:cstheme="minorHAnsi"/>
                <w:b/>
                <w:sz w:val="32"/>
                <w:szCs w:val="32"/>
              </w:rPr>
              <w:t xml:space="preserve">‘Doses of nature’ for children with </w:t>
            </w:r>
            <w:r>
              <w:rPr>
                <w:rFonts w:cstheme="minorHAnsi"/>
                <w:b/>
                <w:sz w:val="32"/>
                <w:szCs w:val="32"/>
              </w:rPr>
              <w:t>Attention Deficit Hyperactivity Disorder (</w:t>
            </w:r>
            <w:r w:rsidRPr="00C57A6F">
              <w:rPr>
                <w:rFonts w:cstheme="minorHAnsi"/>
                <w:b/>
                <w:sz w:val="32"/>
                <w:szCs w:val="32"/>
              </w:rPr>
              <w:t>ADHD</w:t>
            </w:r>
            <w:r>
              <w:rPr>
                <w:rFonts w:cstheme="minorHAnsi"/>
                <w:b/>
                <w:sz w:val="32"/>
                <w:szCs w:val="32"/>
              </w:rPr>
              <w:t>)</w:t>
            </w:r>
          </w:p>
          <w:p w14:paraId="59C5600B" w14:textId="77777777" w:rsidR="00FA7217" w:rsidRPr="00C57A6F" w:rsidRDefault="00FA7217" w:rsidP="001679BD">
            <w:pPr>
              <w:rPr>
                <w:rFonts w:cstheme="minorHAnsi"/>
                <w:sz w:val="32"/>
                <w:szCs w:val="32"/>
              </w:rPr>
            </w:pPr>
          </w:p>
          <w:p w14:paraId="040275A5" w14:textId="77777777" w:rsidR="00FA7217" w:rsidRDefault="00FA7217" w:rsidP="001679BD">
            <w:pPr>
              <w:rPr>
                <w:rFonts w:cstheme="minorHAnsi"/>
                <w:sz w:val="32"/>
                <w:szCs w:val="32"/>
              </w:rPr>
            </w:pPr>
            <w:r w:rsidRPr="00C57A6F">
              <w:rPr>
                <w:rFonts w:cstheme="minorHAnsi"/>
                <w:sz w:val="32"/>
                <w:szCs w:val="32"/>
              </w:rPr>
              <w:t xml:space="preserve">Children with ADHD demonstrated improved concentration when completing a task, after a </w:t>
            </w:r>
            <w:r>
              <w:rPr>
                <w:rFonts w:cstheme="minorHAnsi"/>
                <w:sz w:val="32"/>
                <w:szCs w:val="32"/>
              </w:rPr>
              <w:t>20</w:t>
            </w:r>
            <w:r w:rsidRPr="00C57A6F">
              <w:rPr>
                <w:rFonts w:cstheme="minorHAnsi"/>
                <w:sz w:val="32"/>
                <w:szCs w:val="32"/>
              </w:rPr>
              <w:t xml:space="preserve">-minute walk in a city park. The difference was comparable to what is achieved with standard ADHD medication. </w:t>
            </w:r>
          </w:p>
          <w:p w14:paraId="6D67E0C7" w14:textId="77777777" w:rsidR="00FA7217" w:rsidRDefault="00FA7217" w:rsidP="001679BD">
            <w:pPr>
              <w:rPr>
                <w:rFonts w:cstheme="minorHAnsi"/>
                <w:sz w:val="32"/>
                <w:szCs w:val="32"/>
              </w:rPr>
            </w:pPr>
          </w:p>
          <w:p w14:paraId="45272815" w14:textId="77777777" w:rsidR="00FA7217" w:rsidRPr="00C57A6F" w:rsidRDefault="00FA7217" w:rsidP="001679BD">
            <w:pPr>
              <w:rPr>
                <w:rFonts w:cstheme="minorHAnsi"/>
                <w:sz w:val="32"/>
                <w:szCs w:val="32"/>
              </w:rPr>
            </w:pPr>
            <w:r w:rsidRPr="00C57A6F">
              <w:rPr>
                <w:rFonts w:cstheme="minorHAnsi"/>
                <w:sz w:val="32"/>
                <w:szCs w:val="32"/>
              </w:rPr>
              <w:t>"Doses of nature" might serve as a safe, inexpensive, widely accessible new tool in the tool kit for managing ADHD symptoms.</w:t>
            </w:r>
          </w:p>
          <w:p w14:paraId="0A3975CA" w14:textId="77777777" w:rsidR="00FA7217" w:rsidRPr="00C57A6F" w:rsidRDefault="00FA7217" w:rsidP="001679BD">
            <w:pPr>
              <w:rPr>
                <w:rFonts w:cstheme="minorHAnsi"/>
                <w:b/>
                <w:i/>
                <w:sz w:val="32"/>
                <w:szCs w:val="32"/>
              </w:rPr>
            </w:pPr>
          </w:p>
          <w:p w14:paraId="596876C9" w14:textId="77777777" w:rsidR="00FA7217" w:rsidRPr="00C57A6F" w:rsidRDefault="00FA7217" w:rsidP="001679BD">
            <w:pPr>
              <w:rPr>
                <w:rFonts w:cstheme="minorHAnsi"/>
              </w:rPr>
            </w:pPr>
            <w:r w:rsidRPr="00C57A6F">
              <w:rPr>
                <w:rFonts w:cstheme="minorHAnsi"/>
              </w:rPr>
              <w:t xml:space="preserve">Faber Taylor, A. and Frances E. Kuo, F.E., (2009) </w:t>
            </w:r>
            <w:r w:rsidRPr="00C57A6F">
              <w:rPr>
                <w:rFonts w:cstheme="minorHAnsi"/>
                <w:i/>
              </w:rPr>
              <w:t>Children with Attention Deficits Concentrate Better After Walk in the Park Journal of Attention Disorders</w:t>
            </w:r>
            <w:r w:rsidRPr="00C57A6F">
              <w:rPr>
                <w:rFonts w:cstheme="minorHAnsi"/>
              </w:rPr>
              <w:t>, Mar 2009; vol. 12: pp. 402 – 409</w:t>
            </w:r>
          </w:p>
          <w:p w14:paraId="17A1E3E6" w14:textId="77777777" w:rsidR="00FA7217" w:rsidRPr="00C57A6F" w:rsidRDefault="00FA7217" w:rsidP="001679BD">
            <w:pPr>
              <w:pStyle w:val="NormalWeb"/>
              <w:spacing w:before="2" w:after="2"/>
              <w:rPr>
                <w:rFonts w:asciiTheme="minorHAnsi" w:hAnsiTheme="minorHAnsi" w:cstheme="minorHAnsi"/>
                <w:sz w:val="32"/>
                <w:szCs w:val="24"/>
              </w:rPr>
            </w:pPr>
          </w:p>
        </w:tc>
      </w:tr>
    </w:tbl>
    <w:p w14:paraId="143DFD8F" w14:textId="3D96AB2C" w:rsidR="00FA7217" w:rsidRDefault="00FA7217" w:rsidP="00443A57">
      <w:pPr>
        <w:pStyle w:val="NormalWeb"/>
        <w:spacing w:before="2" w:after="2"/>
        <w:rPr>
          <w:rFonts w:asciiTheme="minorHAnsi" w:hAnsiTheme="minorHAnsi" w:cstheme="minorHAnsi"/>
          <w:sz w:val="32"/>
          <w:szCs w:val="24"/>
        </w:rPr>
      </w:pPr>
    </w:p>
    <w:p w14:paraId="00B03EC7" w14:textId="77777777" w:rsidR="00FA7217" w:rsidRPr="00C57A6F" w:rsidRDefault="00FA7217" w:rsidP="00FA7217">
      <w:pPr>
        <w:pStyle w:val="NormalWeb"/>
        <w:spacing w:before="2" w:after="2"/>
        <w:rPr>
          <w:rFonts w:asciiTheme="minorHAnsi" w:hAnsiTheme="minorHAnsi" w:cstheme="minorHAnsi"/>
          <w:sz w:val="32"/>
          <w:szCs w:val="24"/>
        </w:rPr>
      </w:pPr>
    </w:p>
    <w:tbl>
      <w:tblPr>
        <w:tblStyle w:val="TableGrid"/>
        <w:tblW w:w="0" w:type="auto"/>
        <w:shd w:val="clear" w:color="auto" w:fill="E0D9FF"/>
        <w:tblLook w:val="00A0" w:firstRow="1" w:lastRow="0" w:firstColumn="1" w:lastColumn="0" w:noHBand="0" w:noVBand="0"/>
      </w:tblPr>
      <w:tblGrid>
        <w:gridCol w:w="10343"/>
      </w:tblGrid>
      <w:tr w:rsidR="00FA7217" w:rsidRPr="00C57A6F" w14:paraId="2FEFBE27" w14:textId="77777777" w:rsidTr="001679BD">
        <w:tc>
          <w:tcPr>
            <w:tcW w:w="10343" w:type="dxa"/>
            <w:shd w:val="clear" w:color="auto" w:fill="E0D9FF"/>
          </w:tcPr>
          <w:p w14:paraId="0465003C" w14:textId="77777777" w:rsidR="00FA7217" w:rsidRPr="00C57A6F" w:rsidRDefault="00FA7217" w:rsidP="001679BD">
            <w:pPr>
              <w:rPr>
                <w:rFonts w:eastAsia="Times New Roman" w:cstheme="minorHAnsi"/>
                <w:b/>
                <w:sz w:val="32"/>
                <w:szCs w:val="32"/>
              </w:rPr>
            </w:pPr>
          </w:p>
          <w:p w14:paraId="31C6AA28" w14:textId="77777777" w:rsidR="00FA7217" w:rsidRPr="00C57A6F" w:rsidRDefault="00FA7217" w:rsidP="001679BD">
            <w:pPr>
              <w:rPr>
                <w:rFonts w:eastAsia="Times New Roman" w:cstheme="minorHAnsi"/>
                <w:b/>
                <w:sz w:val="32"/>
                <w:szCs w:val="32"/>
              </w:rPr>
            </w:pPr>
            <w:r w:rsidRPr="00C57A6F">
              <w:rPr>
                <w:rFonts w:eastAsia="Times New Roman" w:cstheme="minorHAnsi"/>
                <w:b/>
                <w:sz w:val="32"/>
                <w:szCs w:val="32"/>
              </w:rPr>
              <w:t>The health benefits of the great outdoors</w:t>
            </w:r>
          </w:p>
          <w:p w14:paraId="2D7A93E3" w14:textId="77777777" w:rsidR="00FA7217" w:rsidRPr="00C57A6F" w:rsidRDefault="00FA7217" w:rsidP="001679BD">
            <w:pPr>
              <w:rPr>
                <w:rFonts w:eastAsia="Times New Roman" w:cstheme="minorHAnsi"/>
                <w:sz w:val="32"/>
                <w:szCs w:val="32"/>
              </w:rPr>
            </w:pPr>
          </w:p>
          <w:p w14:paraId="52882D5D" w14:textId="77777777" w:rsidR="00FA7217" w:rsidRDefault="00FA7217" w:rsidP="001679BD">
            <w:pPr>
              <w:rPr>
                <w:rFonts w:eastAsia="Times New Roman" w:cstheme="minorHAnsi"/>
                <w:sz w:val="32"/>
                <w:szCs w:val="32"/>
              </w:rPr>
            </w:pPr>
            <w:r w:rsidRPr="00C57A6F">
              <w:rPr>
                <w:rFonts w:eastAsia="Times New Roman" w:cstheme="minorHAnsi"/>
                <w:sz w:val="32"/>
                <w:szCs w:val="32"/>
              </w:rPr>
              <w:t xml:space="preserve">Greenspace exposure is associated with numerous health benefits in intervention and observational studies. </w:t>
            </w:r>
          </w:p>
          <w:p w14:paraId="4D412C54" w14:textId="77777777" w:rsidR="00FA7217" w:rsidRDefault="00FA7217" w:rsidP="001679BD">
            <w:pPr>
              <w:rPr>
                <w:rFonts w:eastAsia="Times New Roman" w:cstheme="minorHAnsi"/>
                <w:sz w:val="32"/>
                <w:szCs w:val="32"/>
              </w:rPr>
            </w:pPr>
          </w:p>
          <w:p w14:paraId="584E6516" w14:textId="77777777" w:rsidR="00FA7217" w:rsidRDefault="00FA7217" w:rsidP="001679BD">
            <w:pPr>
              <w:rPr>
                <w:rFonts w:eastAsia="Times New Roman" w:cstheme="minorHAnsi"/>
                <w:sz w:val="32"/>
                <w:szCs w:val="32"/>
              </w:rPr>
            </w:pPr>
            <w:r w:rsidRPr="00C57A6F">
              <w:rPr>
                <w:rFonts w:eastAsia="Times New Roman" w:cstheme="minorHAnsi"/>
                <w:sz w:val="32"/>
                <w:szCs w:val="32"/>
              </w:rPr>
              <w:t xml:space="preserve">This meta-analysis found that there were decreases in stress, heart rate, blood pressure, cholesterol, diabetes, hyper-tension and coronary heart disease. </w:t>
            </w:r>
          </w:p>
          <w:p w14:paraId="5288DD46" w14:textId="77777777" w:rsidR="00FA7217" w:rsidRDefault="00FA7217" w:rsidP="001679BD">
            <w:pPr>
              <w:rPr>
                <w:rFonts w:eastAsia="Times New Roman" w:cstheme="minorHAnsi"/>
                <w:sz w:val="32"/>
                <w:szCs w:val="32"/>
              </w:rPr>
            </w:pPr>
          </w:p>
          <w:p w14:paraId="679DAFED" w14:textId="77777777" w:rsidR="00FA7217" w:rsidRPr="00C57A6F" w:rsidRDefault="00FA7217" w:rsidP="001679BD">
            <w:pPr>
              <w:rPr>
                <w:rFonts w:eastAsia="Times New Roman" w:cstheme="minorHAnsi"/>
                <w:sz w:val="32"/>
                <w:szCs w:val="32"/>
              </w:rPr>
            </w:pPr>
            <w:r w:rsidRPr="00C57A6F">
              <w:rPr>
                <w:rFonts w:eastAsia="Times New Roman" w:cstheme="minorHAnsi"/>
                <w:sz w:val="32"/>
                <w:szCs w:val="32"/>
              </w:rPr>
              <w:t xml:space="preserve">The findings should support practitioners and policymakers to give due regard to how they can create, maintain, and improve existing accessible greenspaces in deprived areas and develop strategies and interventions for the </w:t>
            </w:r>
            <w:proofErr w:type="spellStart"/>
            <w:r w:rsidRPr="00C57A6F">
              <w:rPr>
                <w:rFonts w:eastAsia="Times New Roman" w:cstheme="minorHAnsi"/>
                <w:sz w:val="32"/>
                <w:szCs w:val="32"/>
              </w:rPr>
              <w:t>utilisation</w:t>
            </w:r>
            <w:proofErr w:type="spellEnd"/>
            <w:r w:rsidRPr="00C57A6F">
              <w:rPr>
                <w:rFonts w:eastAsia="Times New Roman" w:cstheme="minorHAnsi"/>
                <w:sz w:val="32"/>
                <w:szCs w:val="32"/>
              </w:rPr>
              <w:t xml:space="preserve"> of such greenspaces by those who stand to benefit the most.</w:t>
            </w:r>
          </w:p>
          <w:p w14:paraId="27730DB6" w14:textId="77777777" w:rsidR="00FA7217" w:rsidRPr="00C57A6F" w:rsidRDefault="00FA7217" w:rsidP="001679BD">
            <w:pPr>
              <w:rPr>
                <w:rFonts w:eastAsia="Times New Roman" w:cstheme="minorHAnsi"/>
                <w:sz w:val="32"/>
                <w:szCs w:val="32"/>
              </w:rPr>
            </w:pPr>
          </w:p>
          <w:p w14:paraId="03E1C734" w14:textId="77777777" w:rsidR="00FA7217" w:rsidRPr="00C57A6F" w:rsidRDefault="00FA7217" w:rsidP="001679BD">
            <w:pPr>
              <w:rPr>
                <w:rFonts w:eastAsia="Times New Roman" w:cstheme="minorHAnsi"/>
              </w:rPr>
            </w:pPr>
            <w:r w:rsidRPr="00C57A6F">
              <w:rPr>
                <w:rFonts w:eastAsia="Times New Roman" w:cstheme="minorHAnsi"/>
              </w:rPr>
              <w:t xml:space="preserve">Twohig-Bennett, C., Jones, A., (2018). </w:t>
            </w:r>
            <w:r w:rsidRPr="00C57A6F">
              <w:rPr>
                <w:rFonts w:eastAsia="Times New Roman" w:cstheme="minorHAnsi"/>
                <w:i/>
              </w:rPr>
              <w:t>The health benefits of the great outdoors: A systematic review and meta-analysis of greenspace exposure and healthy outcomes</w:t>
            </w:r>
            <w:r w:rsidRPr="00C57A6F">
              <w:rPr>
                <w:rFonts w:eastAsia="Times New Roman" w:cstheme="minorHAnsi"/>
              </w:rPr>
              <w:t>. Environmental Research, 166, 628-637.</w:t>
            </w:r>
          </w:p>
          <w:p w14:paraId="07A3BF54" w14:textId="77777777" w:rsidR="00FA7217" w:rsidRPr="00C57A6F" w:rsidRDefault="00FA7217" w:rsidP="001679BD">
            <w:pPr>
              <w:pStyle w:val="NormalWeb"/>
              <w:spacing w:before="2" w:after="2"/>
              <w:rPr>
                <w:rFonts w:asciiTheme="minorHAnsi" w:hAnsiTheme="minorHAnsi" w:cstheme="minorHAnsi"/>
                <w:sz w:val="32"/>
                <w:szCs w:val="24"/>
              </w:rPr>
            </w:pPr>
          </w:p>
        </w:tc>
      </w:tr>
    </w:tbl>
    <w:p w14:paraId="583191B9" w14:textId="1B5EA055" w:rsidR="00FA7217" w:rsidRDefault="00FA7217" w:rsidP="00443A57">
      <w:pPr>
        <w:pStyle w:val="NormalWeb"/>
        <w:spacing w:before="2" w:after="2"/>
        <w:rPr>
          <w:rFonts w:asciiTheme="minorHAnsi" w:hAnsiTheme="minorHAnsi" w:cstheme="minorHAnsi"/>
          <w:sz w:val="32"/>
          <w:szCs w:val="24"/>
        </w:rPr>
      </w:pPr>
    </w:p>
    <w:p w14:paraId="43C970CC" w14:textId="21F91A01" w:rsidR="00443A57" w:rsidRPr="00C57A6F" w:rsidRDefault="00443A57" w:rsidP="00443A57">
      <w:pPr>
        <w:pStyle w:val="NormalWeb"/>
        <w:spacing w:before="2" w:after="2"/>
        <w:rPr>
          <w:rFonts w:asciiTheme="minorHAnsi" w:hAnsiTheme="minorHAnsi" w:cstheme="minorHAnsi"/>
          <w:sz w:val="32"/>
          <w:szCs w:val="24"/>
        </w:rPr>
      </w:pPr>
    </w:p>
    <w:tbl>
      <w:tblPr>
        <w:tblStyle w:val="TableGrid"/>
        <w:tblW w:w="0" w:type="auto"/>
        <w:shd w:val="clear" w:color="auto" w:fill="E2EFD9" w:themeFill="accent6" w:themeFillTint="33"/>
        <w:tblLook w:val="04A0" w:firstRow="1" w:lastRow="0" w:firstColumn="1" w:lastColumn="0" w:noHBand="0" w:noVBand="1"/>
      </w:tblPr>
      <w:tblGrid>
        <w:gridCol w:w="10343"/>
      </w:tblGrid>
      <w:tr w:rsidR="00410ACD" w:rsidRPr="00C57A6F" w14:paraId="1B5618FD" w14:textId="77777777" w:rsidTr="001679BD">
        <w:tc>
          <w:tcPr>
            <w:tcW w:w="10343" w:type="dxa"/>
            <w:shd w:val="clear" w:color="auto" w:fill="E2EFD9" w:themeFill="accent6" w:themeFillTint="33"/>
          </w:tcPr>
          <w:p w14:paraId="3B33CA42" w14:textId="77777777" w:rsidR="00410ACD" w:rsidRPr="00C57A6F" w:rsidRDefault="00410ACD" w:rsidP="001679BD">
            <w:pPr>
              <w:rPr>
                <w:rFonts w:eastAsia="Times New Roman" w:cstheme="minorHAnsi"/>
                <w:sz w:val="32"/>
                <w:szCs w:val="32"/>
              </w:rPr>
            </w:pPr>
          </w:p>
          <w:p w14:paraId="4CE31D6B" w14:textId="77777777" w:rsidR="00410ACD" w:rsidRPr="00C57A6F" w:rsidRDefault="00410ACD" w:rsidP="001679BD">
            <w:pPr>
              <w:rPr>
                <w:rFonts w:cstheme="minorHAnsi"/>
                <w:b/>
                <w:sz w:val="32"/>
                <w:szCs w:val="32"/>
              </w:rPr>
            </w:pPr>
            <w:r w:rsidRPr="00C57A6F">
              <w:rPr>
                <w:rFonts w:cstheme="minorHAnsi"/>
                <w:b/>
                <w:sz w:val="32"/>
                <w:szCs w:val="32"/>
              </w:rPr>
              <w:t>The impact of outdoor learning cannot be assumed. It depends on the activities undertaken and how they are facilitated</w:t>
            </w:r>
          </w:p>
          <w:p w14:paraId="3FEC6ABD" w14:textId="77777777" w:rsidR="00410ACD" w:rsidRPr="00C57A6F" w:rsidRDefault="00410ACD" w:rsidP="001679BD">
            <w:pPr>
              <w:rPr>
                <w:rFonts w:cstheme="minorHAnsi"/>
                <w:sz w:val="32"/>
                <w:szCs w:val="32"/>
              </w:rPr>
            </w:pPr>
          </w:p>
          <w:p w14:paraId="6BC79878" w14:textId="77777777" w:rsidR="00410ACD" w:rsidRDefault="00410ACD" w:rsidP="001679BD">
            <w:pPr>
              <w:rPr>
                <w:rFonts w:cstheme="minorHAnsi"/>
                <w:sz w:val="32"/>
                <w:szCs w:val="32"/>
              </w:rPr>
            </w:pPr>
            <w:r w:rsidRPr="00C57A6F">
              <w:rPr>
                <w:rFonts w:cstheme="minorHAnsi"/>
                <w:sz w:val="32"/>
                <w:szCs w:val="32"/>
              </w:rPr>
              <w:t>The delivery of outdoor learning</w:t>
            </w:r>
            <w:r>
              <w:rPr>
                <w:rFonts w:cstheme="minorHAnsi"/>
                <w:sz w:val="32"/>
                <w:szCs w:val="32"/>
              </w:rPr>
              <w:t xml:space="preserve">, </w:t>
            </w:r>
            <w:r w:rsidRPr="00C57A6F">
              <w:rPr>
                <w:rFonts w:cstheme="minorHAnsi"/>
                <w:sz w:val="32"/>
                <w:szCs w:val="32"/>
              </w:rPr>
              <w:t xml:space="preserve">the aims and focus of the experience make a </w:t>
            </w:r>
            <w:r>
              <w:rPr>
                <w:rFonts w:cstheme="minorHAnsi"/>
                <w:sz w:val="32"/>
                <w:szCs w:val="32"/>
              </w:rPr>
              <w:t>noticeable</w:t>
            </w:r>
            <w:r w:rsidRPr="00C57A6F">
              <w:rPr>
                <w:rFonts w:cstheme="minorHAnsi"/>
                <w:sz w:val="32"/>
                <w:szCs w:val="32"/>
              </w:rPr>
              <w:t xml:space="preserve"> difference to what is learned.  </w:t>
            </w:r>
          </w:p>
          <w:p w14:paraId="63311C31" w14:textId="77777777" w:rsidR="00410ACD" w:rsidRDefault="00410ACD" w:rsidP="001679BD">
            <w:pPr>
              <w:rPr>
                <w:rFonts w:cstheme="minorHAnsi"/>
                <w:sz w:val="32"/>
                <w:szCs w:val="32"/>
              </w:rPr>
            </w:pPr>
          </w:p>
          <w:p w14:paraId="6E137384" w14:textId="77777777" w:rsidR="00410ACD" w:rsidRPr="00C57A6F" w:rsidRDefault="00410ACD" w:rsidP="001679BD">
            <w:pPr>
              <w:rPr>
                <w:rFonts w:cstheme="minorHAnsi"/>
                <w:i/>
                <w:sz w:val="32"/>
                <w:szCs w:val="32"/>
              </w:rPr>
            </w:pPr>
            <w:r w:rsidRPr="00C57A6F">
              <w:rPr>
                <w:rFonts w:cstheme="minorHAnsi"/>
                <w:sz w:val="32"/>
                <w:szCs w:val="32"/>
              </w:rPr>
              <w:t>“</w:t>
            </w:r>
            <w:r w:rsidRPr="00C57A6F">
              <w:rPr>
                <w:rFonts w:cstheme="minorHAnsi"/>
                <w:i/>
                <w:sz w:val="32"/>
                <w:szCs w:val="32"/>
              </w:rPr>
              <w:t>Simply ‘being outdoors’ is not sufficient for young people to express an ethic of care for nature or develop an understanding of natural processes.  These things seem to be learned when they are an explicit aim of experiential activities and when they are mediated in appropriate ways.” (Key finding 14).</w:t>
            </w:r>
          </w:p>
          <w:p w14:paraId="7B43887C" w14:textId="77777777" w:rsidR="00410ACD" w:rsidRPr="00C57A6F" w:rsidRDefault="00410ACD" w:rsidP="001679BD">
            <w:pPr>
              <w:rPr>
                <w:rFonts w:cstheme="minorHAnsi"/>
                <w:b/>
                <w:sz w:val="32"/>
                <w:szCs w:val="32"/>
              </w:rPr>
            </w:pPr>
          </w:p>
          <w:p w14:paraId="68D7EEDC" w14:textId="77777777" w:rsidR="00410ACD" w:rsidRPr="00C57A6F" w:rsidRDefault="00410ACD" w:rsidP="001679BD">
            <w:pPr>
              <w:rPr>
                <w:rFonts w:cstheme="minorHAnsi"/>
              </w:rPr>
            </w:pPr>
            <w:r w:rsidRPr="00C57A6F">
              <w:rPr>
                <w:rFonts w:cstheme="minorHAnsi"/>
              </w:rPr>
              <w:t xml:space="preserve">Nicol, R., Higgins, P., Ross, H. and Mannion, G. (2007) </w:t>
            </w:r>
            <w:r w:rsidRPr="00C57A6F">
              <w:rPr>
                <w:rFonts w:cstheme="minorHAnsi"/>
                <w:i/>
              </w:rPr>
              <w:t xml:space="preserve">Outdoor education in Scotland: a summary of recent research </w:t>
            </w:r>
            <w:r w:rsidRPr="00C57A6F">
              <w:rPr>
                <w:rFonts w:cstheme="minorHAnsi"/>
              </w:rPr>
              <w:t>Scottish Natural Heritage, Further research section.</w:t>
            </w:r>
          </w:p>
          <w:p w14:paraId="3EF36AD4" w14:textId="77777777" w:rsidR="00410ACD" w:rsidRPr="00C57A6F" w:rsidRDefault="00410ACD" w:rsidP="001679BD">
            <w:pPr>
              <w:rPr>
                <w:rFonts w:eastAsia="Times New Roman" w:cstheme="minorHAnsi"/>
                <w:sz w:val="32"/>
                <w:szCs w:val="32"/>
              </w:rPr>
            </w:pPr>
          </w:p>
        </w:tc>
      </w:tr>
    </w:tbl>
    <w:p w14:paraId="4BF267F5" w14:textId="52342482" w:rsidR="00443A57" w:rsidRPr="00C57A6F" w:rsidRDefault="00443A57" w:rsidP="00443A57">
      <w:pPr>
        <w:pStyle w:val="NormalWeb"/>
        <w:spacing w:before="2" w:after="2"/>
        <w:rPr>
          <w:rFonts w:asciiTheme="minorHAnsi" w:hAnsiTheme="minorHAnsi" w:cstheme="minorHAnsi"/>
          <w:sz w:val="32"/>
          <w:szCs w:val="24"/>
        </w:rPr>
      </w:pPr>
    </w:p>
    <w:p w14:paraId="35697A26" w14:textId="4665FA8C" w:rsidR="00443A57" w:rsidRDefault="00443A57" w:rsidP="00443A57">
      <w:pPr>
        <w:pStyle w:val="NormalWeb"/>
        <w:spacing w:before="2" w:after="2"/>
        <w:rPr>
          <w:rFonts w:asciiTheme="minorHAnsi" w:hAnsiTheme="minorHAnsi" w:cstheme="minorHAnsi"/>
          <w:sz w:val="32"/>
          <w:szCs w:val="24"/>
        </w:rPr>
      </w:pPr>
    </w:p>
    <w:p w14:paraId="51499CCF" w14:textId="574360E4" w:rsidR="00FA7217" w:rsidRDefault="00FA7217" w:rsidP="00443A57">
      <w:pPr>
        <w:pStyle w:val="NormalWeb"/>
        <w:spacing w:before="2" w:after="2"/>
        <w:rPr>
          <w:rFonts w:asciiTheme="minorHAnsi" w:hAnsiTheme="minorHAnsi" w:cstheme="minorHAnsi"/>
          <w:sz w:val="32"/>
          <w:szCs w:val="24"/>
        </w:rPr>
      </w:pPr>
    </w:p>
    <w:p w14:paraId="5A176915" w14:textId="77777777" w:rsidR="00FA7217" w:rsidRPr="00C57A6F" w:rsidRDefault="00FA7217" w:rsidP="00FA7217">
      <w:pPr>
        <w:pStyle w:val="NormalWeb"/>
        <w:spacing w:before="2" w:after="2"/>
        <w:rPr>
          <w:rFonts w:asciiTheme="minorHAnsi" w:hAnsiTheme="minorHAnsi" w:cstheme="minorHAnsi"/>
          <w:sz w:val="32"/>
          <w:szCs w:val="24"/>
        </w:rPr>
      </w:pPr>
    </w:p>
    <w:tbl>
      <w:tblPr>
        <w:tblStyle w:val="TableGrid"/>
        <w:tblW w:w="0" w:type="auto"/>
        <w:shd w:val="clear" w:color="auto" w:fill="FBE4D5" w:themeFill="accent2" w:themeFillTint="33"/>
        <w:tblLook w:val="00A0" w:firstRow="1" w:lastRow="0" w:firstColumn="1" w:lastColumn="0" w:noHBand="0" w:noVBand="0"/>
      </w:tblPr>
      <w:tblGrid>
        <w:gridCol w:w="10201"/>
      </w:tblGrid>
      <w:tr w:rsidR="00FA7217" w:rsidRPr="00C57A6F" w14:paraId="00626193" w14:textId="77777777" w:rsidTr="001679BD">
        <w:tc>
          <w:tcPr>
            <w:tcW w:w="10201" w:type="dxa"/>
            <w:shd w:val="clear" w:color="auto" w:fill="FBE4D5" w:themeFill="accent2" w:themeFillTint="33"/>
          </w:tcPr>
          <w:p w14:paraId="4F2729DD" w14:textId="77777777" w:rsidR="00FA7217" w:rsidRPr="00FA7217" w:rsidRDefault="00FA7217" w:rsidP="001679BD">
            <w:pPr>
              <w:pStyle w:val="NormalWeb"/>
              <w:spacing w:before="2" w:after="2"/>
              <w:rPr>
                <w:rFonts w:asciiTheme="minorHAnsi" w:hAnsiTheme="minorHAnsi" w:cstheme="minorHAnsi"/>
                <w:sz w:val="24"/>
                <w:szCs w:val="24"/>
              </w:rPr>
            </w:pPr>
          </w:p>
          <w:p w14:paraId="2C7DD7F5" w14:textId="77777777" w:rsidR="00FA7217" w:rsidRPr="00C57A6F" w:rsidRDefault="00FA7217" w:rsidP="001679BD">
            <w:pPr>
              <w:rPr>
                <w:rFonts w:cstheme="minorHAnsi"/>
                <w:b/>
                <w:sz w:val="32"/>
              </w:rPr>
            </w:pPr>
            <w:r w:rsidRPr="00C57A6F">
              <w:rPr>
                <w:rFonts w:cstheme="minorHAnsi"/>
                <w:b/>
                <w:sz w:val="32"/>
              </w:rPr>
              <w:t>New perspectives</w:t>
            </w:r>
          </w:p>
          <w:p w14:paraId="72D28F38" w14:textId="77777777" w:rsidR="00FA7217" w:rsidRPr="00FA7217" w:rsidRDefault="00FA7217" w:rsidP="001679BD">
            <w:pPr>
              <w:rPr>
                <w:rFonts w:cstheme="minorHAnsi"/>
              </w:rPr>
            </w:pPr>
          </w:p>
          <w:p w14:paraId="12CD408C" w14:textId="77777777" w:rsidR="00FA7217" w:rsidRPr="00C57A6F" w:rsidRDefault="00FA7217" w:rsidP="001679BD">
            <w:pPr>
              <w:rPr>
                <w:rFonts w:cstheme="minorHAnsi"/>
                <w:sz w:val="32"/>
              </w:rPr>
            </w:pPr>
            <w:r w:rsidRPr="00C57A6F">
              <w:rPr>
                <w:rFonts w:cstheme="minorHAnsi"/>
                <w:sz w:val="32"/>
              </w:rPr>
              <w:t xml:space="preserve">New insights into innate skills and learning styles of children. Murray &amp; O’Brien (2006) found that Forest School provide a basis for staff to gain different perspectives of the children they work with. </w:t>
            </w:r>
          </w:p>
          <w:p w14:paraId="6731EF3B" w14:textId="77777777" w:rsidR="00FA7217" w:rsidRPr="00FA7217" w:rsidRDefault="00FA7217" w:rsidP="001679BD">
            <w:pPr>
              <w:rPr>
                <w:rFonts w:cstheme="minorHAnsi"/>
              </w:rPr>
            </w:pPr>
          </w:p>
          <w:p w14:paraId="01B3A95E" w14:textId="77777777" w:rsidR="00FA7217" w:rsidRPr="00C57A6F" w:rsidRDefault="00FA7217" w:rsidP="001679BD">
            <w:pPr>
              <w:rPr>
                <w:rFonts w:cstheme="minorHAnsi"/>
                <w:sz w:val="32"/>
              </w:rPr>
            </w:pPr>
            <w:r w:rsidRPr="00C57A6F">
              <w:rPr>
                <w:rFonts w:cstheme="minorHAnsi"/>
                <w:sz w:val="32"/>
              </w:rPr>
              <w:t xml:space="preserve">The Forest School enables both children and staff to see each other in a different environment whilst, at times, facing similar challenges, such as bad weather. </w:t>
            </w:r>
          </w:p>
          <w:p w14:paraId="64752315" w14:textId="77777777" w:rsidR="00FA7217" w:rsidRPr="00FA7217" w:rsidRDefault="00FA7217" w:rsidP="001679BD">
            <w:pPr>
              <w:rPr>
                <w:rFonts w:cstheme="minorHAnsi"/>
              </w:rPr>
            </w:pPr>
          </w:p>
          <w:p w14:paraId="7CCFD5B6" w14:textId="77777777" w:rsidR="00FA7217" w:rsidRPr="00C57A6F" w:rsidRDefault="00FA7217" w:rsidP="001679BD">
            <w:pPr>
              <w:rPr>
                <w:rFonts w:cstheme="minorHAnsi"/>
                <w:sz w:val="32"/>
              </w:rPr>
            </w:pPr>
            <w:r w:rsidRPr="00C57A6F">
              <w:rPr>
                <w:rFonts w:cstheme="minorHAnsi"/>
                <w:sz w:val="32"/>
              </w:rPr>
              <w:t>Staff are able to build a picture of the whole child and see how the outdoors can support their educational needs without sole emphasis placed on academic development.</w:t>
            </w:r>
          </w:p>
          <w:p w14:paraId="4C46AC57" w14:textId="77777777" w:rsidR="00FA7217" w:rsidRPr="00FA7217" w:rsidRDefault="00FA7217" w:rsidP="001679BD">
            <w:pPr>
              <w:rPr>
                <w:rFonts w:cstheme="minorHAnsi"/>
              </w:rPr>
            </w:pPr>
          </w:p>
          <w:p w14:paraId="4E4E5DF2" w14:textId="77777777" w:rsidR="00FA7217" w:rsidRPr="00C57A6F" w:rsidRDefault="00FA7217" w:rsidP="001679BD">
            <w:pPr>
              <w:rPr>
                <w:rFonts w:cstheme="minorHAnsi"/>
                <w:i/>
              </w:rPr>
            </w:pPr>
            <w:r w:rsidRPr="00C57A6F">
              <w:rPr>
                <w:rFonts w:cstheme="minorHAnsi"/>
                <w:i/>
              </w:rPr>
              <w:t>(Forest Kindergarten Pilot, Psychological Services Evaluation Report. North Lanarkshire Council. (2011)</w:t>
            </w:r>
          </w:p>
          <w:p w14:paraId="2F76ECAC" w14:textId="77777777" w:rsidR="00FA7217" w:rsidRPr="00FA7217" w:rsidRDefault="00FA7217" w:rsidP="001679BD">
            <w:pPr>
              <w:pStyle w:val="NormalWeb"/>
              <w:spacing w:before="2" w:after="2"/>
              <w:rPr>
                <w:rFonts w:asciiTheme="minorHAnsi" w:hAnsiTheme="minorHAnsi" w:cstheme="minorHAnsi"/>
                <w:sz w:val="24"/>
                <w:szCs w:val="24"/>
              </w:rPr>
            </w:pPr>
          </w:p>
        </w:tc>
      </w:tr>
    </w:tbl>
    <w:p w14:paraId="5945E4C5" w14:textId="77777777" w:rsidR="00FA7217" w:rsidRPr="00C57A6F" w:rsidRDefault="00FA7217" w:rsidP="00FA7217">
      <w:pPr>
        <w:pStyle w:val="NormalWeb"/>
        <w:spacing w:before="2" w:after="2"/>
        <w:rPr>
          <w:rFonts w:asciiTheme="minorHAnsi" w:hAnsiTheme="minorHAnsi" w:cstheme="minorHAnsi"/>
          <w:sz w:val="32"/>
          <w:szCs w:val="24"/>
        </w:rPr>
      </w:pPr>
    </w:p>
    <w:p w14:paraId="7AE619DB" w14:textId="77777777" w:rsidR="00443A57" w:rsidRPr="00C57A6F" w:rsidRDefault="00443A57" w:rsidP="00443A57">
      <w:pPr>
        <w:pStyle w:val="NormalWeb"/>
        <w:spacing w:before="2" w:after="2"/>
        <w:rPr>
          <w:rFonts w:asciiTheme="minorHAnsi" w:hAnsiTheme="minorHAnsi" w:cstheme="minorHAnsi"/>
          <w:sz w:val="32"/>
          <w:szCs w:val="24"/>
        </w:rPr>
      </w:pPr>
    </w:p>
    <w:tbl>
      <w:tblPr>
        <w:tblStyle w:val="TableGrid"/>
        <w:tblW w:w="0" w:type="auto"/>
        <w:shd w:val="clear" w:color="auto" w:fill="E2EFD9" w:themeFill="accent6" w:themeFillTint="33"/>
        <w:tblLook w:val="00A0" w:firstRow="1" w:lastRow="0" w:firstColumn="1" w:lastColumn="0" w:noHBand="0" w:noVBand="0"/>
      </w:tblPr>
      <w:tblGrid>
        <w:gridCol w:w="10343"/>
      </w:tblGrid>
      <w:tr w:rsidR="00443A57" w:rsidRPr="00C57A6F" w14:paraId="6AB8B50F" w14:textId="77777777" w:rsidTr="0090257B">
        <w:tc>
          <w:tcPr>
            <w:tcW w:w="10343" w:type="dxa"/>
            <w:shd w:val="clear" w:color="auto" w:fill="E2EFD9" w:themeFill="accent6" w:themeFillTint="33"/>
          </w:tcPr>
          <w:p w14:paraId="687AD8D2" w14:textId="77777777" w:rsidR="00443A57" w:rsidRPr="00FA7217" w:rsidRDefault="00443A57" w:rsidP="00C57A6F">
            <w:pPr>
              <w:rPr>
                <w:rFonts w:eastAsia="Times New Roman" w:cstheme="minorHAnsi"/>
                <w:b/>
              </w:rPr>
            </w:pPr>
          </w:p>
          <w:p w14:paraId="7608A32F" w14:textId="2A7FE55D" w:rsidR="00443A57" w:rsidRPr="00C57A6F" w:rsidRDefault="00443A57" w:rsidP="00C57A6F">
            <w:pPr>
              <w:rPr>
                <w:rFonts w:eastAsia="Times New Roman" w:cstheme="minorHAnsi"/>
                <w:b/>
                <w:sz w:val="32"/>
                <w:szCs w:val="32"/>
              </w:rPr>
            </w:pPr>
            <w:r w:rsidRPr="00C57A6F">
              <w:rPr>
                <w:rFonts w:eastAsia="Times New Roman" w:cstheme="minorHAnsi"/>
                <w:b/>
                <w:sz w:val="32"/>
                <w:szCs w:val="32"/>
              </w:rPr>
              <w:t>Time in ‘wild’ nature matters</w:t>
            </w:r>
          </w:p>
          <w:p w14:paraId="2BA01211" w14:textId="77777777" w:rsidR="00F54F65" w:rsidRPr="00FA7217" w:rsidRDefault="00F54F65" w:rsidP="00C57A6F">
            <w:pPr>
              <w:rPr>
                <w:rFonts w:eastAsia="Times New Roman" w:cstheme="minorHAnsi"/>
              </w:rPr>
            </w:pPr>
          </w:p>
          <w:p w14:paraId="44693996" w14:textId="57888696" w:rsidR="00443A57" w:rsidRPr="00C57A6F" w:rsidRDefault="00443A57" w:rsidP="00C57A6F">
            <w:pPr>
              <w:rPr>
                <w:rFonts w:eastAsia="Times New Roman" w:cstheme="minorHAnsi"/>
                <w:sz w:val="32"/>
                <w:szCs w:val="32"/>
              </w:rPr>
            </w:pPr>
            <w:r w:rsidRPr="00C57A6F">
              <w:rPr>
                <w:rFonts w:eastAsia="Times New Roman" w:cstheme="minorHAnsi"/>
                <w:sz w:val="32"/>
                <w:szCs w:val="32"/>
              </w:rPr>
              <w:t xml:space="preserve">“Domesticated” nature activities such as picking flowers or planting seeds while having a significant, positive effect, did not have as great an influence as that of “wild” nature on environmental attitudes and had only a marginal effect on environmental </w:t>
            </w:r>
            <w:proofErr w:type="spellStart"/>
            <w:r w:rsidRPr="00C57A6F">
              <w:rPr>
                <w:rFonts w:eastAsia="Times New Roman" w:cstheme="minorHAnsi"/>
                <w:sz w:val="32"/>
                <w:szCs w:val="32"/>
              </w:rPr>
              <w:t>behaviours</w:t>
            </w:r>
            <w:proofErr w:type="spellEnd"/>
            <w:r w:rsidRPr="00C57A6F">
              <w:rPr>
                <w:rFonts w:eastAsia="Times New Roman" w:cstheme="minorHAnsi"/>
                <w:sz w:val="32"/>
                <w:szCs w:val="32"/>
              </w:rPr>
              <w:t>.</w:t>
            </w:r>
          </w:p>
          <w:p w14:paraId="13D2FE8B" w14:textId="77777777" w:rsidR="00443A57" w:rsidRPr="00FA7217" w:rsidRDefault="00443A57" w:rsidP="00C57A6F">
            <w:pPr>
              <w:rPr>
                <w:rFonts w:eastAsia="Times New Roman" w:cstheme="minorHAnsi"/>
              </w:rPr>
            </w:pPr>
          </w:p>
          <w:p w14:paraId="207BE62D" w14:textId="77777777" w:rsidR="00443A57" w:rsidRPr="00C57A6F" w:rsidRDefault="00443A57" w:rsidP="00C57A6F">
            <w:pPr>
              <w:rPr>
                <w:rFonts w:eastAsia="Times New Roman" w:cstheme="minorHAnsi"/>
              </w:rPr>
            </w:pPr>
            <w:r w:rsidRPr="00C57A6F">
              <w:rPr>
                <w:rFonts w:eastAsia="Times New Roman" w:cstheme="minorHAnsi"/>
              </w:rPr>
              <w:t xml:space="preserve">Wells, N. M., &amp; </w:t>
            </w:r>
            <w:proofErr w:type="spellStart"/>
            <w:r w:rsidRPr="00C57A6F">
              <w:rPr>
                <w:rFonts w:eastAsia="Times New Roman" w:cstheme="minorHAnsi"/>
              </w:rPr>
              <w:t>Lekies</w:t>
            </w:r>
            <w:proofErr w:type="spellEnd"/>
            <w:r w:rsidRPr="00C57A6F">
              <w:rPr>
                <w:rFonts w:eastAsia="Times New Roman" w:cstheme="minorHAnsi"/>
              </w:rPr>
              <w:t xml:space="preserve">, K. S. (2006). </w:t>
            </w:r>
            <w:r w:rsidRPr="00C57A6F">
              <w:rPr>
                <w:rFonts w:eastAsia="Times New Roman" w:cstheme="minorHAnsi"/>
                <w:i/>
              </w:rPr>
              <w:t>Nature and the life course: pathways from childhood nature experiences to adult environmentalism</w:t>
            </w:r>
            <w:r w:rsidRPr="00C57A6F">
              <w:rPr>
                <w:rFonts w:eastAsia="Times New Roman" w:cstheme="minorHAnsi"/>
              </w:rPr>
              <w:t>. Children, youth and environments, 16(1), 1-24.</w:t>
            </w:r>
          </w:p>
          <w:p w14:paraId="4C3A115B" w14:textId="77777777" w:rsidR="00443A57" w:rsidRPr="00FA7217" w:rsidRDefault="00443A57" w:rsidP="00C57A6F">
            <w:pPr>
              <w:pStyle w:val="NormalWeb"/>
              <w:spacing w:before="2" w:after="2"/>
              <w:rPr>
                <w:rFonts w:asciiTheme="minorHAnsi" w:hAnsiTheme="minorHAnsi" w:cstheme="minorHAnsi"/>
                <w:sz w:val="24"/>
                <w:szCs w:val="24"/>
              </w:rPr>
            </w:pPr>
          </w:p>
        </w:tc>
      </w:tr>
    </w:tbl>
    <w:p w14:paraId="4B06FAF5" w14:textId="6164D12D" w:rsidR="00443A57" w:rsidRDefault="00443A57" w:rsidP="00443A57">
      <w:pPr>
        <w:pStyle w:val="NormalWeb"/>
        <w:spacing w:before="2" w:after="2"/>
        <w:rPr>
          <w:rFonts w:asciiTheme="minorHAnsi" w:hAnsiTheme="minorHAnsi" w:cstheme="minorHAnsi"/>
          <w:sz w:val="32"/>
          <w:szCs w:val="24"/>
        </w:rPr>
      </w:pPr>
    </w:p>
    <w:p w14:paraId="1DD19D02" w14:textId="77777777" w:rsidR="00FA7217" w:rsidRPr="00C57A6F" w:rsidRDefault="00FA7217" w:rsidP="00FA7217">
      <w:pPr>
        <w:pStyle w:val="NormalWeb"/>
        <w:spacing w:before="2" w:after="2"/>
        <w:rPr>
          <w:rFonts w:asciiTheme="minorHAnsi" w:hAnsiTheme="minorHAnsi" w:cstheme="minorHAnsi"/>
          <w:sz w:val="32"/>
          <w:szCs w:val="24"/>
        </w:rPr>
      </w:pPr>
    </w:p>
    <w:tbl>
      <w:tblPr>
        <w:tblStyle w:val="TableGrid"/>
        <w:tblW w:w="0" w:type="auto"/>
        <w:shd w:val="clear" w:color="auto" w:fill="FFF2CC" w:themeFill="accent4" w:themeFillTint="33"/>
        <w:tblLook w:val="00A0" w:firstRow="1" w:lastRow="0" w:firstColumn="1" w:lastColumn="0" w:noHBand="0" w:noVBand="0"/>
      </w:tblPr>
      <w:tblGrid>
        <w:gridCol w:w="10343"/>
      </w:tblGrid>
      <w:tr w:rsidR="00FA7217" w:rsidRPr="00C57A6F" w14:paraId="41DAF986" w14:textId="77777777" w:rsidTr="001679BD">
        <w:tc>
          <w:tcPr>
            <w:tcW w:w="10343" w:type="dxa"/>
            <w:shd w:val="clear" w:color="auto" w:fill="FFF2CC" w:themeFill="accent4" w:themeFillTint="33"/>
          </w:tcPr>
          <w:p w14:paraId="0D811FD6" w14:textId="77777777" w:rsidR="00FA7217" w:rsidRPr="00C57A6F" w:rsidRDefault="00FA7217" w:rsidP="001679BD">
            <w:pPr>
              <w:pStyle w:val="NormalWeb"/>
              <w:spacing w:before="2" w:after="2"/>
              <w:rPr>
                <w:rFonts w:asciiTheme="minorHAnsi" w:hAnsiTheme="minorHAnsi" w:cstheme="minorHAnsi"/>
                <w:b/>
                <w:bCs/>
                <w:sz w:val="32"/>
                <w:szCs w:val="24"/>
              </w:rPr>
            </w:pPr>
          </w:p>
          <w:p w14:paraId="2DAEFA82" w14:textId="77777777" w:rsidR="00FA7217" w:rsidRPr="00C57A6F" w:rsidRDefault="00FA7217" w:rsidP="001679BD">
            <w:pPr>
              <w:rPr>
                <w:rFonts w:cstheme="minorHAnsi"/>
                <w:b/>
                <w:i/>
                <w:sz w:val="32"/>
                <w:szCs w:val="32"/>
              </w:rPr>
            </w:pPr>
            <w:r w:rsidRPr="00C57A6F">
              <w:rPr>
                <w:rFonts w:cstheme="minorHAnsi"/>
                <w:b/>
                <w:sz w:val="32"/>
                <w:szCs w:val="32"/>
              </w:rPr>
              <w:t>Natural settings help children focus and enhance cognitive abilities</w:t>
            </w:r>
          </w:p>
          <w:p w14:paraId="2CCD15AF" w14:textId="77777777" w:rsidR="00FA7217" w:rsidRPr="00F5322C" w:rsidRDefault="00FA7217" w:rsidP="001679BD">
            <w:pPr>
              <w:rPr>
                <w:rFonts w:cstheme="minorHAnsi"/>
              </w:rPr>
            </w:pPr>
          </w:p>
          <w:p w14:paraId="52C5A6DA" w14:textId="77777777" w:rsidR="00FA7217" w:rsidRPr="00C57A6F" w:rsidRDefault="00FA7217" w:rsidP="001679BD">
            <w:pPr>
              <w:rPr>
                <w:rFonts w:cstheme="minorHAnsi"/>
                <w:sz w:val="32"/>
                <w:szCs w:val="32"/>
              </w:rPr>
            </w:pPr>
            <w:r w:rsidRPr="00C57A6F">
              <w:rPr>
                <w:rFonts w:cstheme="minorHAnsi"/>
                <w:sz w:val="32"/>
                <w:szCs w:val="32"/>
              </w:rPr>
              <w:t xml:space="preserve">Proximity to, views of, and daily exposure to natural settings increases children’s ability to focus and enhances their cognitive abilities. </w:t>
            </w:r>
          </w:p>
          <w:p w14:paraId="039ECF97" w14:textId="77777777" w:rsidR="00FA7217" w:rsidRPr="00F5322C" w:rsidRDefault="00FA7217" w:rsidP="001679BD">
            <w:pPr>
              <w:rPr>
                <w:rFonts w:cstheme="minorHAnsi"/>
              </w:rPr>
            </w:pPr>
          </w:p>
          <w:p w14:paraId="7E8E97E3" w14:textId="77777777" w:rsidR="00FA7217" w:rsidRPr="00C57A6F" w:rsidRDefault="00FA7217" w:rsidP="001679BD">
            <w:pPr>
              <w:rPr>
                <w:rFonts w:cstheme="minorHAnsi"/>
              </w:rPr>
            </w:pPr>
            <w:r w:rsidRPr="00C57A6F">
              <w:rPr>
                <w:rFonts w:cstheme="minorHAnsi"/>
              </w:rPr>
              <w:t xml:space="preserve">Wells, N.M. (2000) </w:t>
            </w:r>
            <w:r w:rsidRPr="00C57A6F">
              <w:rPr>
                <w:rFonts w:cstheme="minorHAnsi"/>
                <w:i/>
              </w:rPr>
              <w:t>At Home with Nature: Effects of 'Greenness' on Children's Cognitive Functioning</w:t>
            </w:r>
            <w:r w:rsidRPr="00C57A6F">
              <w:rPr>
                <w:rFonts w:cstheme="minorHAnsi"/>
              </w:rPr>
              <w:t> Environment and Behavior. Vol. 32, No. 6, 775-795.</w:t>
            </w:r>
          </w:p>
          <w:p w14:paraId="3F65DCF8" w14:textId="77777777" w:rsidR="00FA7217" w:rsidRPr="00F5322C" w:rsidRDefault="00FA7217" w:rsidP="001679BD">
            <w:pPr>
              <w:pStyle w:val="NormalWeb"/>
              <w:spacing w:before="2" w:after="2"/>
              <w:rPr>
                <w:rFonts w:asciiTheme="minorHAnsi" w:hAnsiTheme="minorHAnsi" w:cstheme="minorHAnsi"/>
                <w:sz w:val="24"/>
                <w:szCs w:val="24"/>
              </w:rPr>
            </w:pPr>
          </w:p>
        </w:tc>
      </w:tr>
    </w:tbl>
    <w:p w14:paraId="4AA18E84" w14:textId="32E52BF4" w:rsidR="00FA7217" w:rsidRDefault="00FA7217" w:rsidP="00443A57">
      <w:pPr>
        <w:pStyle w:val="NormalWeb"/>
        <w:spacing w:before="2" w:after="2"/>
        <w:rPr>
          <w:rFonts w:asciiTheme="minorHAnsi" w:hAnsiTheme="minorHAnsi" w:cstheme="minorHAnsi"/>
          <w:sz w:val="32"/>
          <w:szCs w:val="24"/>
        </w:rPr>
      </w:pPr>
    </w:p>
    <w:tbl>
      <w:tblPr>
        <w:tblStyle w:val="TableGrid"/>
        <w:tblW w:w="0" w:type="auto"/>
        <w:shd w:val="clear" w:color="auto" w:fill="FBE4D5" w:themeFill="accent2" w:themeFillTint="33"/>
        <w:tblLook w:val="00A0" w:firstRow="1" w:lastRow="0" w:firstColumn="1" w:lastColumn="0" w:noHBand="0" w:noVBand="0"/>
      </w:tblPr>
      <w:tblGrid>
        <w:gridCol w:w="10343"/>
      </w:tblGrid>
      <w:tr w:rsidR="00FA7217" w:rsidRPr="00C57A6F" w14:paraId="3A088433" w14:textId="77777777" w:rsidTr="001679BD">
        <w:tc>
          <w:tcPr>
            <w:tcW w:w="10343" w:type="dxa"/>
            <w:shd w:val="clear" w:color="auto" w:fill="FBE4D5" w:themeFill="accent2" w:themeFillTint="33"/>
          </w:tcPr>
          <w:p w14:paraId="0DFDDF8A" w14:textId="77777777" w:rsidR="00FA7217" w:rsidRPr="00F5322C" w:rsidRDefault="00FA7217" w:rsidP="001679BD">
            <w:pPr>
              <w:pStyle w:val="NormalWeb"/>
              <w:spacing w:before="2" w:after="2"/>
              <w:rPr>
                <w:rFonts w:asciiTheme="minorHAnsi" w:hAnsiTheme="minorHAnsi" w:cstheme="minorHAnsi"/>
                <w:sz w:val="24"/>
                <w:szCs w:val="24"/>
              </w:rPr>
            </w:pPr>
          </w:p>
          <w:p w14:paraId="5F756A87" w14:textId="77777777" w:rsidR="00FA7217" w:rsidRPr="00C57A6F" w:rsidRDefault="00FA7217" w:rsidP="001679BD">
            <w:pPr>
              <w:rPr>
                <w:rFonts w:cstheme="minorHAnsi"/>
                <w:b/>
                <w:sz w:val="32"/>
              </w:rPr>
            </w:pPr>
            <w:r w:rsidRPr="00C57A6F">
              <w:rPr>
                <w:rFonts w:cstheme="minorHAnsi"/>
                <w:b/>
                <w:sz w:val="32"/>
              </w:rPr>
              <w:t>The ripple effect</w:t>
            </w:r>
          </w:p>
          <w:p w14:paraId="36849C21" w14:textId="77777777" w:rsidR="00FA7217" w:rsidRPr="00F5322C" w:rsidRDefault="00FA7217" w:rsidP="001679BD">
            <w:pPr>
              <w:rPr>
                <w:rFonts w:cstheme="minorHAnsi"/>
              </w:rPr>
            </w:pPr>
          </w:p>
          <w:p w14:paraId="186664B9" w14:textId="77777777" w:rsidR="00FA7217" w:rsidRPr="00C57A6F" w:rsidRDefault="00FA7217" w:rsidP="001679BD">
            <w:pPr>
              <w:rPr>
                <w:rFonts w:cstheme="minorHAnsi"/>
                <w:sz w:val="32"/>
              </w:rPr>
            </w:pPr>
            <w:r w:rsidRPr="00C57A6F">
              <w:rPr>
                <w:rFonts w:cstheme="minorHAnsi"/>
                <w:sz w:val="32"/>
              </w:rPr>
              <w:t xml:space="preserve">Families go into woodlands more and view risk taking differently. Nursery staff gain new skills which inform and changes nursery practice. </w:t>
            </w:r>
          </w:p>
          <w:p w14:paraId="2B32D2AB" w14:textId="77777777" w:rsidR="00FA7217" w:rsidRPr="00F5322C" w:rsidRDefault="00FA7217" w:rsidP="001679BD">
            <w:pPr>
              <w:rPr>
                <w:rFonts w:cstheme="minorHAnsi"/>
              </w:rPr>
            </w:pPr>
          </w:p>
          <w:p w14:paraId="57C8AC35" w14:textId="77777777" w:rsidR="00FA7217" w:rsidRPr="00C57A6F" w:rsidRDefault="00FA7217" w:rsidP="001679BD">
            <w:pPr>
              <w:rPr>
                <w:rFonts w:cstheme="minorHAnsi"/>
                <w:sz w:val="32"/>
              </w:rPr>
            </w:pPr>
            <w:r w:rsidRPr="00C57A6F">
              <w:rPr>
                <w:rFonts w:cstheme="minorHAnsi"/>
                <w:sz w:val="32"/>
              </w:rPr>
              <w:t xml:space="preserve">Murray &amp; O’Brien (2006) highlight the impact of forest school spreads far beyond the children who attend. There are also ‘ripple effects’ throughout the family, the wider community and the child’s school. </w:t>
            </w:r>
          </w:p>
          <w:p w14:paraId="48834F09" w14:textId="77777777" w:rsidR="00FA7217" w:rsidRPr="00F5322C" w:rsidRDefault="00FA7217" w:rsidP="001679BD">
            <w:pPr>
              <w:rPr>
                <w:rFonts w:cstheme="minorHAnsi"/>
              </w:rPr>
            </w:pPr>
          </w:p>
          <w:p w14:paraId="707BE7AE" w14:textId="77777777" w:rsidR="00FA7217" w:rsidRPr="00C57A6F" w:rsidRDefault="00FA7217" w:rsidP="001679BD">
            <w:pPr>
              <w:rPr>
                <w:rFonts w:cstheme="minorHAnsi"/>
                <w:sz w:val="32"/>
              </w:rPr>
            </w:pPr>
            <w:r w:rsidRPr="00C57A6F">
              <w:rPr>
                <w:rFonts w:cstheme="minorHAnsi"/>
                <w:sz w:val="32"/>
              </w:rPr>
              <w:t xml:space="preserve">Many parents have noted that their child’s enthusiasm for forest school means that they bring that experience home. This can result in changes to hobbies, interests and </w:t>
            </w:r>
            <w:proofErr w:type="spellStart"/>
            <w:r w:rsidRPr="00C57A6F">
              <w:rPr>
                <w:rFonts w:cstheme="minorHAnsi"/>
                <w:sz w:val="32"/>
              </w:rPr>
              <w:t>behaviour</w:t>
            </w:r>
            <w:proofErr w:type="spellEnd"/>
            <w:r w:rsidRPr="00C57A6F">
              <w:rPr>
                <w:rFonts w:cstheme="minorHAnsi"/>
                <w:sz w:val="32"/>
              </w:rPr>
              <w:t>, with parents supporting their child’s interest in the outdoors at home.</w:t>
            </w:r>
          </w:p>
          <w:p w14:paraId="5C73EF20" w14:textId="77777777" w:rsidR="00FA7217" w:rsidRPr="00F5322C" w:rsidRDefault="00FA7217" w:rsidP="001679BD">
            <w:pPr>
              <w:rPr>
                <w:rFonts w:cstheme="minorHAnsi"/>
              </w:rPr>
            </w:pPr>
          </w:p>
          <w:p w14:paraId="66A994A3" w14:textId="77777777" w:rsidR="00FA7217" w:rsidRPr="00C57A6F" w:rsidRDefault="00FA7217" w:rsidP="001679BD">
            <w:pPr>
              <w:rPr>
                <w:rFonts w:cstheme="minorHAnsi"/>
                <w:i/>
              </w:rPr>
            </w:pPr>
            <w:r w:rsidRPr="00C57A6F">
              <w:rPr>
                <w:rFonts w:cstheme="minorHAnsi"/>
                <w:i/>
              </w:rPr>
              <w:t>(Forest Kindergarten Pilot, Psychological Services Evaluation Report. North Lanarkshire Council. (2011)</w:t>
            </w:r>
          </w:p>
          <w:p w14:paraId="12B80E47" w14:textId="77777777" w:rsidR="00FA7217" w:rsidRPr="00C57A6F" w:rsidRDefault="00FA7217" w:rsidP="001679BD">
            <w:pPr>
              <w:pStyle w:val="NormalWeb"/>
              <w:spacing w:before="2" w:after="2"/>
              <w:rPr>
                <w:rFonts w:asciiTheme="minorHAnsi" w:hAnsiTheme="minorHAnsi" w:cstheme="minorHAnsi"/>
                <w:sz w:val="32"/>
                <w:szCs w:val="24"/>
              </w:rPr>
            </w:pPr>
          </w:p>
        </w:tc>
      </w:tr>
    </w:tbl>
    <w:p w14:paraId="73C45A29" w14:textId="77777777" w:rsidR="00FA7217" w:rsidRPr="00C57A6F" w:rsidRDefault="00FA7217" w:rsidP="00FA7217">
      <w:pPr>
        <w:rPr>
          <w:rFonts w:cstheme="minorHAnsi"/>
        </w:rPr>
      </w:pPr>
    </w:p>
    <w:p w14:paraId="5B387AF6" w14:textId="77777777" w:rsidR="00FA7217" w:rsidRPr="00C57A6F" w:rsidRDefault="00FA7217" w:rsidP="00443A57">
      <w:pPr>
        <w:pStyle w:val="NormalWeb"/>
        <w:spacing w:before="2" w:after="2"/>
        <w:rPr>
          <w:rFonts w:asciiTheme="minorHAnsi" w:hAnsiTheme="minorHAnsi" w:cstheme="minorHAnsi"/>
          <w:sz w:val="32"/>
          <w:szCs w:val="24"/>
        </w:rPr>
      </w:pPr>
    </w:p>
    <w:tbl>
      <w:tblPr>
        <w:tblStyle w:val="TableGrid"/>
        <w:tblW w:w="0" w:type="auto"/>
        <w:shd w:val="clear" w:color="auto" w:fill="E2EFD9" w:themeFill="accent6" w:themeFillTint="33"/>
        <w:tblLook w:val="00A0" w:firstRow="1" w:lastRow="0" w:firstColumn="1" w:lastColumn="0" w:noHBand="0" w:noVBand="0"/>
      </w:tblPr>
      <w:tblGrid>
        <w:gridCol w:w="10343"/>
      </w:tblGrid>
      <w:tr w:rsidR="00443A57" w:rsidRPr="00C57A6F" w14:paraId="3D79DCD1" w14:textId="77777777" w:rsidTr="0090257B">
        <w:tc>
          <w:tcPr>
            <w:tcW w:w="10343" w:type="dxa"/>
            <w:shd w:val="clear" w:color="auto" w:fill="E2EFD9" w:themeFill="accent6" w:themeFillTint="33"/>
          </w:tcPr>
          <w:p w14:paraId="65D6622B" w14:textId="77777777" w:rsidR="00443A57" w:rsidRPr="00F5322C" w:rsidRDefault="00443A57" w:rsidP="00C57A6F">
            <w:pPr>
              <w:rPr>
                <w:rFonts w:eastAsia="Times New Roman" w:cstheme="minorHAnsi"/>
                <w:b/>
              </w:rPr>
            </w:pPr>
          </w:p>
          <w:p w14:paraId="28CFE774" w14:textId="078EE74C" w:rsidR="00443A57" w:rsidRPr="00C57A6F" w:rsidRDefault="00443A57" w:rsidP="00C57A6F">
            <w:pPr>
              <w:rPr>
                <w:rFonts w:eastAsia="Times New Roman" w:cstheme="minorHAnsi"/>
                <w:b/>
                <w:sz w:val="32"/>
                <w:szCs w:val="32"/>
              </w:rPr>
            </w:pPr>
            <w:r w:rsidRPr="00C57A6F">
              <w:rPr>
                <w:rFonts w:eastAsia="Times New Roman" w:cstheme="minorHAnsi"/>
                <w:b/>
                <w:sz w:val="32"/>
                <w:szCs w:val="32"/>
              </w:rPr>
              <w:t xml:space="preserve">Child who free play in wild natural environments are more likely to have pro-environmental </w:t>
            </w:r>
            <w:proofErr w:type="spellStart"/>
            <w:r w:rsidRPr="00C57A6F">
              <w:rPr>
                <w:rFonts w:eastAsia="Times New Roman" w:cstheme="minorHAnsi"/>
                <w:b/>
                <w:sz w:val="32"/>
                <w:szCs w:val="32"/>
              </w:rPr>
              <w:t>behaviours</w:t>
            </w:r>
            <w:proofErr w:type="spellEnd"/>
            <w:r w:rsidRPr="00C57A6F">
              <w:rPr>
                <w:rFonts w:eastAsia="Times New Roman" w:cstheme="minorHAnsi"/>
                <w:b/>
                <w:sz w:val="32"/>
                <w:szCs w:val="32"/>
              </w:rPr>
              <w:t xml:space="preserve"> and attitudes as adults</w:t>
            </w:r>
          </w:p>
          <w:p w14:paraId="145CFFA8" w14:textId="77777777" w:rsidR="00F54F65" w:rsidRPr="00F5322C" w:rsidRDefault="00F54F65" w:rsidP="00C57A6F">
            <w:pPr>
              <w:rPr>
                <w:rFonts w:eastAsia="Times New Roman" w:cstheme="minorHAnsi"/>
              </w:rPr>
            </w:pPr>
          </w:p>
          <w:p w14:paraId="4AEF17FE" w14:textId="36E1ED65" w:rsidR="00443A57" w:rsidRPr="00C57A6F" w:rsidRDefault="00443A57" w:rsidP="00C57A6F">
            <w:pPr>
              <w:rPr>
                <w:rFonts w:eastAsia="Times New Roman" w:cstheme="minorHAnsi"/>
                <w:sz w:val="32"/>
                <w:szCs w:val="32"/>
              </w:rPr>
            </w:pPr>
            <w:r w:rsidRPr="00C57A6F">
              <w:rPr>
                <w:rFonts w:eastAsia="Times New Roman" w:cstheme="minorHAnsi"/>
                <w:sz w:val="32"/>
                <w:szCs w:val="32"/>
              </w:rPr>
              <w:t>When children become truly engaged with the natural world at a young age, the experience is likely to stay with them in a powerful way shaping their subsequent environmental path. People who have had frequent childhood experiences in natural spaces are more likely to visit such places as adults.</w:t>
            </w:r>
          </w:p>
          <w:p w14:paraId="517856B8" w14:textId="77777777" w:rsidR="00443A57" w:rsidRPr="00F5322C" w:rsidRDefault="00443A57" w:rsidP="00C57A6F">
            <w:pPr>
              <w:rPr>
                <w:rFonts w:eastAsia="Times New Roman" w:cstheme="minorHAnsi"/>
              </w:rPr>
            </w:pPr>
          </w:p>
          <w:p w14:paraId="10A3BCD2" w14:textId="77777777" w:rsidR="00443A57" w:rsidRPr="00C57A6F" w:rsidRDefault="00443A57" w:rsidP="00C57A6F">
            <w:pPr>
              <w:rPr>
                <w:rFonts w:cstheme="minorHAnsi"/>
              </w:rPr>
            </w:pPr>
            <w:r w:rsidRPr="00C57A6F">
              <w:rPr>
                <w:rFonts w:cstheme="minorHAnsi"/>
              </w:rPr>
              <w:t xml:space="preserve">Ward Thompson, C., Aspinall, P., &amp; </w:t>
            </w:r>
            <w:proofErr w:type="spellStart"/>
            <w:r w:rsidRPr="00C57A6F">
              <w:rPr>
                <w:rFonts w:cstheme="minorHAnsi"/>
              </w:rPr>
              <w:t>Montarzino</w:t>
            </w:r>
            <w:proofErr w:type="spellEnd"/>
            <w:r w:rsidRPr="00C57A6F">
              <w:rPr>
                <w:rFonts w:cstheme="minorHAnsi"/>
              </w:rPr>
              <w:t xml:space="preserve">, A. (2008) </w:t>
            </w:r>
            <w:r w:rsidRPr="00C57A6F">
              <w:rPr>
                <w:rFonts w:cstheme="minorHAnsi"/>
                <w:i/>
              </w:rPr>
              <w:t>The childhood factor - Adult visits to green places and the significance of childhood experience</w:t>
            </w:r>
            <w:r w:rsidRPr="00C57A6F">
              <w:rPr>
                <w:rFonts w:cstheme="minorHAnsi"/>
              </w:rPr>
              <w:t xml:space="preserve">  Environment and </w:t>
            </w:r>
            <w:proofErr w:type="spellStart"/>
            <w:r w:rsidRPr="00C57A6F">
              <w:rPr>
                <w:rFonts w:cstheme="minorHAnsi"/>
              </w:rPr>
              <w:t>Behaviour</w:t>
            </w:r>
            <w:proofErr w:type="spellEnd"/>
            <w:r w:rsidRPr="00C57A6F">
              <w:rPr>
                <w:rFonts w:cstheme="minorHAnsi"/>
              </w:rPr>
              <w:t>, 40(1), 111-143.</w:t>
            </w:r>
          </w:p>
          <w:p w14:paraId="748F6DF2" w14:textId="77777777" w:rsidR="00443A57" w:rsidRPr="00F5322C" w:rsidRDefault="00443A57" w:rsidP="00C57A6F">
            <w:pPr>
              <w:pStyle w:val="NormalWeb"/>
              <w:spacing w:before="2" w:after="2"/>
              <w:rPr>
                <w:rFonts w:asciiTheme="minorHAnsi" w:hAnsiTheme="minorHAnsi" w:cstheme="minorHAnsi"/>
                <w:sz w:val="24"/>
                <w:szCs w:val="24"/>
              </w:rPr>
            </w:pPr>
          </w:p>
        </w:tc>
      </w:tr>
    </w:tbl>
    <w:p w14:paraId="04FE7C68" w14:textId="3308A824" w:rsidR="00443A57" w:rsidRPr="00F5322C" w:rsidRDefault="00443A57" w:rsidP="00443A57">
      <w:pPr>
        <w:pStyle w:val="NormalWeb"/>
        <w:spacing w:before="2" w:after="2"/>
        <w:rPr>
          <w:rFonts w:asciiTheme="minorHAnsi" w:hAnsiTheme="minorHAnsi" w:cstheme="minorHAnsi"/>
          <w:sz w:val="24"/>
          <w:szCs w:val="24"/>
        </w:rPr>
      </w:pPr>
    </w:p>
    <w:p w14:paraId="3BE6A13A" w14:textId="77777777" w:rsidR="00FA7217" w:rsidRPr="00F5322C" w:rsidRDefault="00FA7217" w:rsidP="00443A57">
      <w:pPr>
        <w:pStyle w:val="NormalWeb"/>
        <w:spacing w:before="2" w:after="2"/>
        <w:rPr>
          <w:rFonts w:asciiTheme="minorHAnsi" w:hAnsiTheme="minorHAnsi" w:cstheme="minorHAnsi"/>
          <w:sz w:val="24"/>
          <w:szCs w:val="24"/>
        </w:rPr>
      </w:pPr>
    </w:p>
    <w:tbl>
      <w:tblPr>
        <w:tblStyle w:val="TableGrid"/>
        <w:tblW w:w="0" w:type="auto"/>
        <w:shd w:val="clear" w:color="auto" w:fill="E0D9FF"/>
        <w:tblLook w:val="00A0" w:firstRow="1" w:lastRow="0" w:firstColumn="1" w:lastColumn="0" w:noHBand="0" w:noVBand="0"/>
      </w:tblPr>
      <w:tblGrid>
        <w:gridCol w:w="10343"/>
      </w:tblGrid>
      <w:tr w:rsidR="00443A57" w:rsidRPr="00C57A6F" w14:paraId="5D814651" w14:textId="77777777" w:rsidTr="005F6AAF">
        <w:tc>
          <w:tcPr>
            <w:tcW w:w="10343" w:type="dxa"/>
            <w:shd w:val="clear" w:color="auto" w:fill="E0D9FF"/>
          </w:tcPr>
          <w:p w14:paraId="31F75A34" w14:textId="77777777" w:rsidR="00443A57" w:rsidRPr="00F5322C" w:rsidRDefault="00443A57" w:rsidP="00C57A6F">
            <w:pPr>
              <w:rPr>
                <w:rFonts w:eastAsia="Times New Roman" w:cstheme="minorHAnsi"/>
                <w:b/>
                <w:sz w:val="20"/>
                <w:szCs w:val="20"/>
              </w:rPr>
            </w:pPr>
          </w:p>
          <w:p w14:paraId="794C4E1C" w14:textId="77777777" w:rsidR="00443A57" w:rsidRPr="00C57A6F" w:rsidRDefault="00443A57" w:rsidP="00C57A6F">
            <w:pPr>
              <w:rPr>
                <w:rFonts w:eastAsia="Times New Roman" w:cstheme="minorHAnsi"/>
                <w:b/>
                <w:sz w:val="32"/>
                <w:szCs w:val="32"/>
              </w:rPr>
            </w:pPr>
            <w:r w:rsidRPr="00C57A6F">
              <w:rPr>
                <w:rFonts w:eastAsia="Times New Roman" w:cstheme="minorHAnsi"/>
                <w:b/>
                <w:sz w:val="32"/>
                <w:szCs w:val="32"/>
              </w:rPr>
              <w:t>Vegetation diversity protects against childhood asthma</w:t>
            </w:r>
          </w:p>
          <w:p w14:paraId="7F5D8479" w14:textId="77777777" w:rsidR="00443A57" w:rsidRPr="00F5322C" w:rsidRDefault="00443A57" w:rsidP="00C57A6F">
            <w:pPr>
              <w:rPr>
                <w:rFonts w:eastAsia="Times New Roman" w:cstheme="minorHAnsi"/>
                <w:sz w:val="20"/>
                <w:szCs w:val="20"/>
              </w:rPr>
            </w:pPr>
          </w:p>
          <w:p w14:paraId="41B02359" w14:textId="77777777" w:rsidR="00443A57" w:rsidRPr="00C57A6F" w:rsidRDefault="00443A57" w:rsidP="00C57A6F">
            <w:pPr>
              <w:rPr>
                <w:rFonts w:eastAsia="Times New Roman" w:cstheme="minorHAnsi"/>
                <w:sz w:val="32"/>
                <w:szCs w:val="32"/>
              </w:rPr>
            </w:pPr>
            <w:r w:rsidRPr="00C57A6F">
              <w:rPr>
                <w:rFonts w:eastAsia="Times New Roman" w:cstheme="minorHAnsi"/>
                <w:sz w:val="32"/>
                <w:szCs w:val="32"/>
              </w:rPr>
              <w:t>The researchers assessed the association between the natural environment and asthma in 49,956 New Zealand children born in 1998 and followed up until 2016. Children who lived in greener areas were less likely to be asthmatic.</w:t>
            </w:r>
          </w:p>
          <w:p w14:paraId="1D48DDE2" w14:textId="77777777" w:rsidR="00443A57" w:rsidRPr="00F5322C" w:rsidRDefault="00443A57" w:rsidP="00C57A6F">
            <w:pPr>
              <w:rPr>
                <w:rFonts w:eastAsia="Times New Roman" w:cstheme="minorHAnsi"/>
                <w:sz w:val="20"/>
                <w:szCs w:val="20"/>
              </w:rPr>
            </w:pPr>
          </w:p>
          <w:p w14:paraId="71F40BC3" w14:textId="77777777" w:rsidR="00443A57" w:rsidRDefault="00443A57" w:rsidP="007D6228">
            <w:pPr>
              <w:rPr>
                <w:rFonts w:eastAsia="Times New Roman" w:cstheme="minorHAnsi"/>
              </w:rPr>
            </w:pPr>
            <w:r w:rsidRPr="00C57A6F">
              <w:rPr>
                <w:rFonts w:eastAsia="Times New Roman" w:cstheme="minorHAnsi"/>
              </w:rPr>
              <w:t xml:space="preserve">Donovan, Geofrey H., </w:t>
            </w:r>
            <w:proofErr w:type="spellStart"/>
            <w:r w:rsidRPr="00C57A6F">
              <w:rPr>
                <w:rFonts w:eastAsia="Times New Roman" w:cstheme="minorHAnsi"/>
              </w:rPr>
              <w:t>Gatziolis</w:t>
            </w:r>
            <w:proofErr w:type="spellEnd"/>
            <w:r w:rsidRPr="00C57A6F">
              <w:rPr>
                <w:rFonts w:eastAsia="Times New Roman" w:cstheme="minorHAnsi"/>
              </w:rPr>
              <w:t xml:space="preserve">, D., Longley, I., Douwes, J. (2018). </w:t>
            </w:r>
            <w:r w:rsidRPr="00C57A6F">
              <w:rPr>
                <w:rFonts w:eastAsia="Times New Roman" w:cstheme="minorHAnsi"/>
                <w:i/>
              </w:rPr>
              <w:t>Vegetation diversity protects against childhood asthma: results from a large New Zealand birth cohort</w:t>
            </w:r>
            <w:r w:rsidRPr="00C57A6F">
              <w:rPr>
                <w:rFonts w:eastAsia="Times New Roman" w:cstheme="minorHAnsi"/>
              </w:rPr>
              <w:t xml:space="preserve">. Nature Plants. 4(6): 358-364. https://doi.org/10.1038/s41477-018-0151-8.     </w:t>
            </w:r>
          </w:p>
          <w:p w14:paraId="12763FFB" w14:textId="1F8950F8" w:rsidR="007D6228" w:rsidRPr="007D6228" w:rsidRDefault="007D6228" w:rsidP="007D6228">
            <w:pPr>
              <w:rPr>
                <w:rFonts w:eastAsia="Times New Roman" w:cstheme="minorHAnsi"/>
              </w:rPr>
            </w:pPr>
          </w:p>
        </w:tc>
      </w:tr>
    </w:tbl>
    <w:p w14:paraId="20D22143" w14:textId="77777777" w:rsidR="00FA7217" w:rsidRPr="00F5322C" w:rsidRDefault="00FA7217" w:rsidP="00FA7217">
      <w:pPr>
        <w:pStyle w:val="NormalWeb"/>
        <w:spacing w:before="2" w:after="2"/>
        <w:rPr>
          <w:rFonts w:asciiTheme="minorHAnsi" w:hAnsiTheme="minorHAnsi" w:cstheme="minorHAnsi"/>
        </w:rPr>
      </w:pPr>
    </w:p>
    <w:tbl>
      <w:tblPr>
        <w:tblStyle w:val="TableGrid"/>
        <w:tblW w:w="0" w:type="auto"/>
        <w:shd w:val="clear" w:color="auto" w:fill="FFF2CC" w:themeFill="accent4" w:themeFillTint="33"/>
        <w:tblLook w:val="00A0" w:firstRow="1" w:lastRow="0" w:firstColumn="1" w:lastColumn="0" w:noHBand="0" w:noVBand="0"/>
      </w:tblPr>
      <w:tblGrid>
        <w:gridCol w:w="10343"/>
      </w:tblGrid>
      <w:tr w:rsidR="00FA7217" w:rsidRPr="00C57A6F" w14:paraId="6319B59E" w14:textId="77777777" w:rsidTr="001679BD">
        <w:tc>
          <w:tcPr>
            <w:tcW w:w="10343" w:type="dxa"/>
            <w:shd w:val="clear" w:color="auto" w:fill="FFF2CC" w:themeFill="accent4" w:themeFillTint="33"/>
          </w:tcPr>
          <w:p w14:paraId="3852BE6A" w14:textId="77777777" w:rsidR="00FA7217" w:rsidRPr="00C57A6F" w:rsidRDefault="00FA7217" w:rsidP="001679BD">
            <w:pPr>
              <w:rPr>
                <w:rFonts w:cstheme="minorHAnsi"/>
                <w:b/>
                <w:sz w:val="32"/>
                <w:szCs w:val="32"/>
              </w:rPr>
            </w:pPr>
          </w:p>
          <w:p w14:paraId="595FAF64" w14:textId="77777777" w:rsidR="00FA7217" w:rsidRPr="00C57A6F" w:rsidRDefault="00FA7217" w:rsidP="001679BD">
            <w:pPr>
              <w:rPr>
                <w:rFonts w:cstheme="minorHAnsi"/>
                <w:b/>
                <w:sz w:val="32"/>
                <w:szCs w:val="32"/>
              </w:rPr>
            </w:pPr>
            <w:r w:rsidRPr="00C57A6F">
              <w:rPr>
                <w:rFonts w:cstheme="minorHAnsi"/>
                <w:b/>
                <w:sz w:val="32"/>
                <w:szCs w:val="32"/>
              </w:rPr>
              <w:t xml:space="preserve">Green areas and Attention Deficit Disorder (ADD) </w:t>
            </w:r>
          </w:p>
          <w:p w14:paraId="46D862B9" w14:textId="77777777" w:rsidR="00FA7217" w:rsidRPr="00C57A6F" w:rsidRDefault="00FA7217" w:rsidP="001679BD">
            <w:pPr>
              <w:rPr>
                <w:rFonts w:cstheme="minorHAnsi"/>
                <w:sz w:val="32"/>
                <w:szCs w:val="32"/>
              </w:rPr>
            </w:pPr>
          </w:p>
          <w:p w14:paraId="76503369" w14:textId="77777777" w:rsidR="00FA7217" w:rsidRPr="00C57A6F" w:rsidRDefault="00FA7217" w:rsidP="001679BD">
            <w:pPr>
              <w:rPr>
                <w:rFonts w:cstheme="minorHAnsi"/>
                <w:sz w:val="32"/>
                <w:szCs w:val="32"/>
              </w:rPr>
            </w:pPr>
            <w:r w:rsidRPr="00C57A6F">
              <w:rPr>
                <w:rFonts w:cstheme="minorHAnsi"/>
                <w:sz w:val="32"/>
                <w:szCs w:val="32"/>
              </w:rPr>
              <w:t xml:space="preserve">Results from a study of children with </w:t>
            </w:r>
            <w:r>
              <w:rPr>
                <w:rFonts w:cstheme="minorHAnsi"/>
                <w:sz w:val="32"/>
                <w:szCs w:val="32"/>
              </w:rPr>
              <w:t>ADD</w:t>
            </w:r>
            <w:r w:rsidRPr="00C57A6F">
              <w:rPr>
                <w:rFonts w:cstheme="minorHAnsi"/>
                <w:sz w:val="32"/>
                <w:szCs w:val="32"/>
              </w:rPr>
              <w:t xml:space="preserve"> indicate that children function better than usual after activities in green settings. The “greener” a child’s play area, the less severe his or her attention deficit symptoms. </w:t>
            </w:r>
          </w:p>
          <w:p w14:paraId="7DD14C09" w14:textId="77777777" w:rsidR="00FA7217" w:rsidRPr="00C57A6F" w:rsidRDefault="00FA7217" w:rsidP="001679BD">
            <w:pPr>
              <w:rPr>
                <w:rFonts w:cstheme="minorHAnsi"/>
                <w:sz w:val="32"/>
                <w:szCs w:val="32"/>
              </w:rPr>
            </w:pPr>
          </w:p>
          <w:p w14:paraId="615EF013" w14:textId="77777777" w:rsidR="00FA7217" w:rsidRPr="00C57A6F" w:rsidRDefault="00FA7217" w:rsidP="001679BD">
            <w:pPr>
              <w:rPr>
                <w:rFonts w:cstheme="minorHAnsi"/>
              </w:rPr>
            </w:pPr>
            <w:r w:rsidRPr="00C57A6F">
              <w:rPr>
                <w:rFonts w:cstheme="minorHAnsi"/>
              </w:rPr>
              <w:t xml:space="preserve">Taylor, Andrea Faber; Frances E. Kuo; and William C. Sullivan, (2001) </w:t>
            </w:r>
            <w:r w:rsidRPr="00C57A6F">
              <w:rPr>
                <w:rFonts w:cstheme="minorHAnsi"/>
                <w:i/>
              </w:rPr>
              <w:t xml:space="preserve">Coping with ADD: The Surprising Connection to Green Play Settings </w:t>
            </w:r>
            <w:r w:rsidRPr="00C57A6F">
              <w:rPr>
                <w:rFonts w:cstheme="minorHAnsi"/>
              </w:rPr>
              <w:t>Environment and Behavior, Vol. 33, No. 1, January 2001</w:t>
            </w:r>
          </w:p>
          <w:p w14:paraId="122CFE05" w14:textId="77777777" w:rsidR="00FA7217" w:rsidRPr="00C57A6F" w:rsidRDefault="00FA7217" w:rsidP="001679BD">
            <w:pPr>
              <w:pStyle w:val="NormalWeb"/>
              <w:spacing w:before="2" w:after="2"/>
              <w:rPr>
                <w:rFonts w:asciiTheme="minorHAnsi" w:hAnsiTheme="minorHAnsi" w:cstheme="minorHAnsi"/>
                <w:sz w:val="32"/>
                <w:szCs w:val="24"/>
              </w:rPr>
            </w:pPr>
          </w:p>
        </w:tc>
      </w:tr>
    </w:tbl>
    <w:p w14:paraId="114E1018" w14:textId="5A5CA1B3" w:rsidR="006212A6" w:rsidRDefault="006212A6" w:rsidP="006212A6">
      <w:pPr>
        <w:pStyle w:val="NormalWeb"/>
        <w:spacing w:before="2" w:after="2"/>
        <w:rPr>
          <w:rFonts w:asciiTheme="minorHAnsi" w:hAnsiTheme="minorHAnsi" w:cstheme="minorHAnsi"/>
          <w:sz w:val="32"/>
          <w:szCs w:val="24"/>
        </w:rPr>
      </w:pPr>
    </w:p>
    <w:p w14:paraId="2EB43A80" w14:textId="77777777" w:rsidR="00F5322C" w:rsidRPr="00C57A6F" w:rsidRDefault="00F5322C" w:rsidP="006212A6">
      <w:pPr>
        <w:pStyle w:val="NormalWeb"/>
        <w:spacing w:before="2" w:after="2"/>
        <w:rPr>
          <w:rFonts w:asciiTheme="minorHAnsi" w:hAnsiTheme="minorHAnsi" w:cstheme="minorHAnsi"/>
          <w:sz w:val="32"/>
          <w:szCs w:val="24"/>
        </w:rPr>
      </w:pPr>
    </w:p>
    <w:tbl>
      <w:tblPr>
        <w:tblStyle w:val="TableGrid"/>
        <w:tblW w:w="0" w:type="auto"/>
        <w:shd w:val="clear" w:color="auto" w:fill="FBE4D5" w:themeFill="accent2" w:themeFillTint="33"/>
        <w:tblLook w:val="00A0" w:firstRow="1" w:lastRow="0" w:firstColumn="1" w:lastColumn="0" w:noHBand="0" w:noVBand="0"/>
      </w:tblPr>
      <w:tblGrid>
        <w:gridCol w:w="10343"/>
      </w:tblGrid>
      <w:tr w:rsidR="006212A6" w:rsidRPr="00C57A6F" w14:paraId="7D58DC05" w14:textId="77777777" w:rsidTr="006212A6">
        <w:tc>
          <w:tcPr>
            <w:tcW w:w="10343" w:type="dxa"/>
            <w:shd w:val="clear" w:color="auto" w:fill="FBE4D5" w:themeFill="accent2" w:themeFillTint="33"/>
          </w:tcPr>
          <w:p w14:paraId="7ACC2FF9" w14:textId="77777777" w:rsidR="006212A6" w:rsidRPr="00F5322C" w:rsidRDefault="006212A6" w:rsidP="001679BD">
            <w:pPr>
              <w:rPr>
                <w:rFonts w:cstheme="minorHAnsi"/>
                <w:b/>
              </w:rPr>
            </w:pPr>
          </w:p>
          <w:p w14:paraId="065959B3" w14:textId="2F7672C6" w:rsidR="006212A6" w:rsidRPr="00C57A6F" w:rsidRDefault="006212A6" w:rsidP="001679BD">
            <w:pPr>
              <w:rPr>
                <w:rFonts w:cstheme="minorHAnsi"/>
                <w:b/>
                <w:sz w:val="32"/>
                <w:szCs w:val="32"/>
              </w:rPr>
            </w:pPr>
            <w:r>
              <w:rPr>
                <w:rFonts w:cstheme="minorHAnsi"/>
                <w:b/>
                <w:sz w:val="32"/>
                <w:szCs w:val="32"/>
              </w:rPr>
              <w:t xml:space="preserve">Could nature help children rise out of poverty? </w:t>
            </w:r>
          </w:p>
          <w:p w14:paraId="2CD2CD6B" w14:textId="77777777" w:rsidR="006212A6" w:rsidRPr="00F5322C" w:rsidRDefault="006212A6" w:rsidP="001679BD">
            <w:pPr>
              <w:rPr>
                <w:rFonts w:cstheme="minorHAnsi"/>
              </w:rPr>
            </w:pPr>
          </w:p>
          <w:p w14:paraId="58FEB246" w14:textId="37E425E8" w:rsidR="006212A6" w:rsidRDefault="00F5322C" w:rsidP="006212A6">
            <w:pPr>
              <w:rPr>
                <w:rFonts w:cstheme="minorHAnsi"/>
                <w:sz w:val="32"/>
                <w:szCs w:val="32"/>
                <w:lang w:val="en-GB"/>
              </w:rPr>
            </w:pPr>
            <w:r>
              <w:rPr>
                <w:rFonts w:cstheme="minorHAnsi"/>
                <w:sz w:val="32"/>
                <w:szCs w:val="32"/>
                <w:lang w:val="en-GB"/>
              </w:rPr>
              <w:t>The authors explore</w:t>
            </w:r>
            <w:r w:rsidR="006212A6" w:rsidRPr="006212A6">
              <w:rPr>
                <w:rFonts w:cstheme="minorHAnsi"/>
                <w:sz w:val="32"/>
                <w:szCs w:val="32"/>
                <w:lang w:val="en-GB"/>
              </w:rPr>
              <w:t xml:space="preserve"> some possible explanation</w:t>
            </w:r>
            <w:r>
              <w:rPr>
                <w:rFonts w:cstheme="minorHAnsi"/>
                <w:sz w:val="32"/>
                <w:szCs w:val="32"/>
                <w:lang w:val="en-GB"/>
              </w:rPr>
              <w:t>s</w:t>
            </w:r>
            <w:r w:rsidR="006212A6" w:rsidRPr="006212A6">
              <w:rPr>
                <w:rFonts w:cstheme="minorHAnsi"/>
                <w:sz w:val="32"/>
                <w:szCs w:val="32"/>
                <w:lang w:val="en-GB"/>
              </w:rPr>
              <w:t xml:space="preserve"> for how greenness might promote social mobility</w:t>
            </w:r>
            <w:r w:rsidR="006212A6">
              <w:rPr>
                <w:rFonts w:cstheme="minorHAnsi"/>
                <w:sz w:val="32"/>
                <w:szCs w:val="32"/>
                <w:lang w:val="en-GB"/>
              </w:rPr>
              <w:t xml:space="preserve"> through related research to this study:</w:t>
            </w:r>
          </w:p>
          <w:p w14:paraId="468F09F3" w14:textId="77777777" w:rsidR="00F5322C" w:rsidRPr="00F5322C" w:rsidRDefault="00F5322C" w:rsidP="006212A6">
            <w:pPr>
              <w:rPr>
                <w:rFonts w:cstheme="minorHAnsi"/>
                <w:lang w:val="en-GB"/>
              </w:rPr>
            </w:pPr>
          </w:p>
          <w:p w14:paraId="137AF85E" w14:textId="77777777" w:rsidR="006212A6" w:rsidRPr="00F5322C" w:rsidRDefault="006212A6" w:rsidP="00F5322C">
            <w:pPr>
              <w:pStyle w:val="ListParagraph"/>
              <w:numPr>
                <w:ilvl w:val="0"/>
                <w:numId w:val="6"/>
              </w:numPr>
              <w:rPr>
                <w:rFonts w:cstheme="minorHAnsi"/>
                <w:sz w:val="32"/>
                <w:szCs w:val="32"/>
                <w:lang w:val="en-GB"/>
              </w:rPr>
            </w:pPr>
            <w:r w:rsidRPr="00F5322C">
              <w:rPr>
                <w:rFonts w:cstheme="minorHAnsi"/>
                <w:sz w:val="32"/>
                <w:szCs w:val="32"/>
                <w:lang w:val="en-GB"/>
              </w:rPr>
              <w:t xml:space="preserve">There is a positive association between greenspace exposure and academic achievement. </w:t>
            </w:r>
          </w:p>
          <w:p w14:paraId="230AF77D" w14:textId="77777777" w:rsidR="006212A6" w:rsidRPr="00F5322C" w:rsidRDefault="006212A6" w:rsidP="00F5322C">
            <w:pPr>
              <w:pStyle w:val="ListParagraph"/>
              <w:numPr>
                <w:ilvl w:val="0"/>
                <w:numId w:val="6"/>
              </w:numPr>
              <w:rPr>
                <w:rFonts w:cstheme="minorHAnsi"/>
                <w:sz w:val="32"/>
                <w:szCs w:val="32"/>
                <w:lang w:val="en-GB"/>
              </w:rPr>
            </w:pPr>
            <w:r w:rsidRPr="00F5322C">
              <w:rPr>
                <w:rFonts w:cstheme="minorHAnsi"/>
                <w:sz w:val="32"/>
                <w:szCs w:val="32"/>
                <w:lang w:val="en-GB"/>
              </w:rPr>
              <w:t xml:space="preserve">Children with limited exposure to nature are more vulnerable to illness and prone to behavioural challenges, conditions placing them at greater risk for academic difficulties. </w:t>
            </w:r>
          </w:p>
          <w:p w14:paraId="387B14C5" w14:textId="53351E9C" w:rsidR="006212A6" w:rsidRPr="00F5322C" w:rsidRDefault="006212A6" w:rsidP="00F5322C">
            <w:pPr>
              <w:pStyle w:val="ListParagraph"/>
              <w:numPr>
                <w:ilvl w:val="0"/>
                <w:numId w:val="6"/>
              </w:numPr>
              <w:rPr>
                <w:rFonts w:cstheme="minorHAnsi"/>
                <w:sz w:val="32"/>
                <w:szCs w:val="32"/>
                <w:lang w:val="en-GB"/>
              </w:rPr>
            </w:pPr>
            <w:r w:rsidRPr="00F5322C">
              <w:rPr>
                <w:rFonts w:cstheme="minorHAnsi"/>
                <w:sz w:val="32"/>
                <w:szCs w:val="32"/>
                <w:lang w:val="en-GB"/>
              </w:rPr>
              <w:t xml:space="preserve">Exposure to greenness can promote cognitive functioning which plays an important role in academic success. </w:t>
            </w:r>
          </w:p>
          <w:p w14:paraId="55C9BB73" w14:textId="77777777" w:rsidR="00F5322C" w:rsidRPr="00F5322C" w:rsidRDefault="006212A6" w:rsidP="00F5322C">
            <w:pPr>
              <w:pStyle w:val="ListParagraph"/>
              <w:numPr>
                <w:ilvl w:val="0"/>
                <w:numId w:val="6"/>
              </w:numPr>
              <w:rPr>
                <w:rFonts w:cstheme="minorHAnsi"/>
                <w:sz w:val="32"/>
                <w:szCs w:val="32"/>
                <w:lang w:val="en-GB"/>
              </w:rPr>
            </w:pPr>
            <w:r w:rsidRPr="00F5322C">
              <w:rPr>
                <w:rFonts w:cstheme="minorHAnsi"/>
                <w:sz w:val="32"/>
                <w:szCs w:val="32"/>
                <w:lang w:val="en-GB"/>
              </w:rPr>
              <w:t xml:space="preserve">Multiple studies provide evidence of a link between exposure to greenness and creative performance. </w:t>
            </w:r>
          </w:p>
          <w:p w14:paraId="73BFCF1C" w14:textId="63D1A42F" w:rsidR="006212A6" w:rsidRPr="00F5322C" w:rsidRDefault="006212A6" w:rsidP="00F5322C">
            <w:pPr>
              <w:pStyle w:val="ListParagraph"/>
              <w:numPr>
                <w:ilvl w:val="0"/>
                <w:numId w:val="6"/>
              </w:numPr>
              <w:rPr>
                <w:rFonts w:cstheme="minorHAnsi"/>
                <w:sz w:val="32"/>
                <w:szCs w:val="32"/>
                <w:lang w:val="en-GB"/>
              </w:rPr>
            </w:pPr>
            <w:r w:rsidRPr="00F5322C">
              <w:rPr>
                <w:rFonts w:cstheme="minorHAnsi"/>
                <w:sz w:val="32"/>
                <w:szCs w:val="32"/>
                <w:lang w:val="en-GB"/>
              </w:rPr>
              <w:t>Th</w:t>
            </w:r>
            <w:r w:rsidR="00F5322C">
              <w:rPr>
                <w:rFonts w:cstheme="minorHAnsi"/>
                <w:sz w:val="32"/>
                <w:szCs w:val="32"/>
                <w:lang w:val="en-GB"/>
              </w:rPr>
              <w:t xml:space="preserve">e </w:t>
            </w:r>
            <w:r w:rsidRPr="00F5322C">
              <w:rPr>
                <w:rFonts w:cstheme="minorHAnsi"/>
                <w:sz w:val="32"/>
                <w:szCs w:val="32"/>
                <w:lang w:val="en-GB"/>
              </w:rPr>
              <w:t>development</w:t>
            </w:r>
            <w:r w:rsidR="00F5322C">
              <w:rPr>
                <w:rFonts w:cstheme="minorHAnsi"/>
                <w:sz w:val="32"/>
                <w:szCs w:val="32"/>
                <w:lang w:val="en-GB"/>
              </w:rPr>
              <w:t xml:space="preserve"> of emotional intelligence</w:t>
            </w:r>
            <w:r w:rsidRPr="00F5322C">
              <w:rPr>
                <w:rFonts w:cstheme="minorHAnsi"/>
                <w:sz w:val="32"/>
                <w:szCs w:val="32"/>
                <w:lang w:val="en-GB"/>
              </w:rPr>
              <w:t xml:space="preserve"> includ</w:t>
            </w:r>
            <w:r w:rsidR="00F5322C">
              <w:rPr>
                <w:rFonts w:cstheme="minorHAnsi"/>
                <w:sz w:val="32"/>
                <w:szCs w:val="32"/>
                <w:lang w:val="en-GB"/>
              </w:rPr>
              <w:t>ing</w:t>
            </w:r>
            <w:r w:rsidRPr="00F5322C">
              <w:rPr>
                <w:rFonts w:cstheme="minorHAnsi"/>
                <w:sz w:val="32"/>
                <w:szCs w:val="32"/>
                <w:lang w:val="en-GB"/>
              </w:rPr>
              <w:t xml:space="preserve"> such skills and traits as self-regulation, self-awareness, empathy, social skills, and intrinsic motivation.</w:t>
            </w:r>
          </w:p>
          <w:p w14:paraId="3BD9909D" w14:textId="77777777" w:rsidR="00F5322C" w:rsidRPr="006212A6" w:rsidRDefault="00F5322C" w:rsidP="006212A6">
            <w:pPr>
              <w:rPr>
                <w:rFonts w:cstheme="minorHAnsi"/>
                <w:lang w:val="en-GB"/>
              </w:rPr>
            </w:pPr>
          </w:p>
          <w:p w14:paraId="20794ED3" w14:textId="6A79B689" w:rsidR="006212A6" w:rsidRPr="006212A6" w:rsidRDefault="006212A6" w:rsidP="006212A6">
            <w:pPr>
              <w:rPr>
                <w:rFonts w:cstheme="minorHAnsi"/>
                <w:sz w:val="32"/>
                <w:szCs w:val="32"/>
                <w:lang w:val="en-GB"/>
              </w:rPr>
            </w:pPr>
            <w:r w:rsidRPr="006212A6">
              <w:rPr>
                <w:rFonts w:cstheme="minorHAnsi"/>
                <w:sz w:val="32"/>
                <w:szCs w:val="32"/>
                <w:lang w:val="en-GB"/>
              </w:rPr>
              <w:t>While this study found only a weak association between greenness and children’s social mobility, mounting evidence supports increasing the provision of green space in children’s neighbo</w:t>
            </w:r>
            <w:r w:rsidR="00F5322C">
              <w:rPr>
                <w:rFonts w:cstheme="minorHAnsi"/>
                <w:sz w:val="32"/>
                <w:szCs w:val="32"/>
                <w:lang w:val="en-GB"/>
              </w:rPr>
              <w:t>u</w:t>
            </w:r>
            <w:r w:rsidRPr="006212A6">
              <w:rPr>
                <w:rFonts w:cstheme="minorHAnsi"/>
                <w:sz w:val="32"/>
                <w:szCs w:val="32"/>
                <w:lang w:val="en-GB"/>
              </w:rPr>
              <w:t>rhood environments as a way of improving their chances of a physically, emotionally, socially, and economically healthy future.</w:t>
            </w:r>
          </w:p>
          <w:p w14:paraId="01FA5EB8" w14:textId="77777777" w:rsidR="006212A6" w:rsidRPr="00F5322C" w:rsidRDefault="006212A6" w:rsidP="001679BD">
            <w:pPr>
              <w:rPr>
                <w:rFonts w:cstheme="minorHAnsi"/>
              </w:rPr>
            </w:pPr>
          </w:p>
          <w:p w14:paraId="6AD8D2D1" w14:textId="7B25BFF1" w:rsidR="006212A6" w:rsidRPr="006212A6" w:rsidRDefault="006212A6" w:rsidP="006212A6">
            <w:pPr>
              <w:rPr>
                <w:rFonts w:eastAsia="Times New Roman"/>
              </w:rPr>
            </w:pPr>
            <w:r w:rsidRPr="006212A6">
              <w:rPr>
                <w:rFonts w:cstheme="minorHAnsi"/>
                <w:lang w:val="en-GB"/>
              </w:rPr>
              <w:t xml:space="preserve">Browning. </w:t>
            </w:r>
            <w:proofErr w:type="spellStart"/>
            <w:r w:rsidRPr="006212A6">
              <w:rPr>
                <w:rFonts w:cstheme="minorHAnsi"/>
                <w:lang w:val="en-GB"/>
              </w:rPr>
              <w:t>M.H.E.M</w:t>
            </w:r>
            <w:proofErr w:type="spellEnd"/>
            <w:r w:rsidRPr="006212A6">
              <w:rPr>
                <w:rFonts w:cstheme="minorHAnsi"/>
                <w:lang w:val="en-GB"/>
              </w:rPr>
              <w:t xml:space="preserve">., </w:t>
            </w:r>
            <w:proofErr w:type="spellStart"/>
            <w:r w:rsidRPr="006212A6">
              <w:rPr>
                <w:rFonts w:cstheme="minorHAnsi"/>
                <w:lang w:val="en-GB"/>
              </w:rPr>
              <w:t>Rigolon</w:t>
            </w:r>
            <w:proofErr w:type="spellEnd"/>
            <w:r w:rsidRPr="006212A6">
              <w:rPr>
                <w:rFonts w:cstheme="minorHAnsi"/>
                <w:lang w:val="en-GB"/>
              </w:rPr>
              <w:t>, A., (2019). Could nature help children rise out of poverty? Green space and future earnings from a cohort in ten U.S. cities. Environmental Research</w:t>
            </w:r>
            <w:r>
              <w:rPr>
                <w:rFonts w:cstheme="minorHAnsi"/>
                <w:lang w:val="en-GB"/>
              </w:rPr>
              <w:t xml:space="preserve"> </w:t>
            </w:r>
            <w:hyperlink r:id="rId10" w:tgtFrame="_blank" w:history="1">
              <w:r>
                <w:rPr>
                  <w:rStyle w:val="Hyperlink"/>
                  <w:color w:val="5A7FB0"/>
                  <w:sz w:val="21"/>
                  <w:szCs w:val="21"/>
                  <w:bdr w:val="none" w:sz="0" w:space="0" w:color="auto" w:frame="1"/>
                </w:rPr>
                <w:t>http://dx.doi.org/10.1016/j.envres.2019.04.016</w:t>
              </w:r>
            </w:hyperlink>
          </w:p>
          <w:p w14:paraId="794C40A4" w14:textId="77777777" w:rsidR="006212A6" w:rsidRPr="00F5322C" w:rsidRDefault="006212A6" w:rsidP="001679BD">
            <w:pPr>
              <w:pStyle w:val="NormalWeb"/>
              <w:spacing w:before="2" w:after="2"/>
              <w:rPr>
                <w:rFonts w:asciiTheme="minorHAnsi" w:hAnsiTheme="minorHAnsi" w:cstheme="minorHAnsi"/>
                <w:sz w:val="24"/>
                <w:szCs w:val="24"/>
              </w:rPr>
            </w:pPr>
          </w:p>
        </w:tc>
      </w:tr>
    </w:tbl>
    <w:p w14:paraId="54FDA32D" w14:textId="77777777" w:rsidR="006212A6" w:rsidRPr="00C57A6F" w:rsidRDefault="006212A6" w:rsidP="006212A6">
      <w:pPr>
        <w:pStyle w:val="NormalWeb"/>
        <w:spacing w:before="2" w:after="2"/>
        <w:rPr>
          <w:rFonts w:asciiTheme="minorHAnsi" w:hAnsiTheme="minorHAnsi" w:cstheme="minorHAnsi"/>
          <w:sz w:val="32"/>
          <w:szCs w:val="24"/>
        </w:rPr>
      </w:pPr>
    </w:p>
    <w:p w14:paraId="7F704683" w14:textId="77777777" w:rsidR="006212A6" w:rsidRPr="00C57A6F" w:rsidRDefault="006212A6">
      <w:pPr>
        <w:rPr>
          <w:rFonts w:cstheme="minorHAnsi"/>
        </w:rPr>
      </w:pPr>
    </w:p>
    <w:p w14:paraId="013B759D" w14:textId="66BF223F" w:rsidR="00443A57" w:rsidRPr="002F6C7E" w:rsidRDefault="002F6C7E">
      <w:pPr>
        <w:rPr>
          <w:rFonts w:cstheme="minorHAnsi"/>
          <w:b/>
          <w:bCs/>
          <w:sz w:val="32"/>
          <w:szCs w:val="32"/>
        </w:rPr>
      </w:pPr>
      <w:r w:rsidRPr="002F6C7E">
        <w:rPr>
          <w:rFonts w:cstheme="minorHAnsi"/>
          <w:b/>
          <w:bCs/>
          <w:sz w:val="32"/>
          <w:szCs w:val="32"/>
        </w:rPr>
        <w:t>Colour coding:</w:t>
      </w:r>
    </w:p>
    <w:p w14:paraId="3F1AB5E9" w14:textId="77777777" w:rsidR="002F6C7E" w:rsidRPr="002F6C7E" w:rsidRDefault="002F6C7E" w:rsidP="002F6C7E">
      <w:pPr>
        <w:pStyle w:val="ListParagraph"/>
        <w:numPr>
          <w:ilvl w:val="0"/>
          <w:numId w:val="7"/>
        </w:numPr>
        <w:rPr>
          <w:rFonts w:cstheme="minorHAnsi"/>
          <w:sz w:val="32"/>
          <w:szCs w:val="32"/>
        </w:rPr>
      </w:pPr>
      <w:r w:rsidRPr="002F6C7E">
        <w:rPr>
          <w:rFonts w:cstheme="minorHAnsi"/>
          <w:sz w:val="32"/>
          <w:szCs w:val="32"/>
        </w:rPr>
        <w:t>Green – environmental understanding, behaviours and actions. Developing a positive connection to, or relationship with, nature.</w:t>
      </w:r>
    </w:p>
    <w:p w14:paraId="387C532D" w14:textId="77777777" w:rsidR="002F6C7E" w:rsidRPr="002F6C7E" w:rsidRDefault="002F6C7E" w:rsidP="002F6C7E">
      <w:pPr>
        <w:pStyle w:val="ListParagraph"/>
        <w:numPr>
          <w:ilvl w:val="0"/>
          <w:numId w:val="7"/>
        </w:numPr>
        <w:rPr>
          <w:rFonts w:cstheme="minorHAnsi"/>
          <w:sz w:val="32"/>
          <w:szCs w:val="32"/>
        </w:rPr>
      </w:pPr>
      <w:r w:rsidRPr="002F6C7E">
        <w:rPr>
          <w:rFonts w:cstheme="minorHAnsi"/>
          <w:sz w:val="32"/>
          <w:szCs w:val="32"/>
        </w:rPr>
        <w:t>Purple – physical health, activity and development</w:t>
      </w:r>
    </w:p>
    <w:p w14:paraId="7963BD9B" w14:textId="77777777" w:rsidR="002F6C7E" w:rsidRPr="002F6C7E" w:rsidRDefault="002F6C7E" w:rsidP="002F6C7E">
      <w:pPr>
        <w:pStyle w:val="ListParagraph"/>
        <w:numPr>
          <w:ilvl w:val="0"/>
          <w:numId w:val="7"/>
        </w:numPr>
        <w:rPr>
          <w:rFonts w:cstheme="minorHAnsi"/>
          <w:sz w:val="32"/>
          <w:szCs w:val="32"/>
        </w:rPr>
      </w:pPr>
      <w:r w:rsidRPr="002F6C7E">
        <w:rPr>
          <w:rFonts w:cstheme="minorHAnsi"/>
          <w:sz w:val="32"/>
          <w:szCs w:val="32"/>
        </w:rPr>
        <w:t>Yellow – mental and spiritual health and development</w:t>
      </w:r>
    </w:p>
    <w:p w14:paraId="1C6F0141" w14:textId="77777777" w:rsidR="002F6C7E" w:rsidRPr="002F6C7E" w:rsidRDefault="002F6C7E" w:rsidP="002F6C7E">
      <w:pPr>
        <w:pStyle w:val="ListParagraph"/>
        <w:numPr>
          <w:ilvl w:val="0"/>
          <w:numId w:val="7"/>
        </w:numPr>
        <w:rPr>
          <w:rFonts w:cstheme="minorHAnsi"/>
          <w:sz w:val="32"/>
          <w:szCs w:val="32"/>
        </w:rPr>
      </w:pPr>
      <w:r w:rsidRPr="002F6C7E">
        <w:rPr>
          <w:rFonts w:cstheme="minorHAnsi"/>
          <w:sz w:val="32"/>
          <w:szCs w:val="32"/>
        </w:rPr>
        <w:t>Orange – social impact, poverty</w:t>
      </w:r>
    </w:p>
    <w:p w14:paraId="134C7635" w14:textId="38B89669" w:rsidR="002F6C7E" w:rsidRPr="002F6C7E" w:rsidRDefault="002F6C7E" w:rsidP="002F6C7E">
      <w:pPr>
        <w:pStyle w:val="ListParagraph"/>
        <w:numPr>
          <w:ilvl w:val="0"/>
          <w:numId w:val="7"/>
        </w:numPr>
        <w:rPr>
          <w:rFonts w:cstheme="minorHAnsi"/>
          <w:sz w:val="32"/>
          <w:szCs w:val="32"/>
        </w:rPr>
      </w:pPr>
      <w:r w:rsidRPr="002F6C7E">
        <w:rPr>
          <w:rFonts w:cstheme="minorHAnsi"/>
          <w:sz w:val="32"/>
          <w:szCs w:val="32"/>
        </w:rPr>
        <w:t>Blue - General</w:t>
      </w:r>
    </w:p>
    <w:sectPr w:rsidR="002F6C7E" w:rsidRPr="002F6C7E" w:rsidSect="00443A5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9D3"/>
    <w:multiLevelType w:val="hybridMultilevel"/>
    <w:tmpl w:val="F09C26F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51D5D"/>
    <w:multiLevelType w:val="hybridMultilevel"/>
    <w:tmpl w:val="4184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8668D"/>
    <w:multiLevelType w:val="hybridMultilevel"/>
    <w:tmpl w:val="3A9A9EAC"/>
    <w:lvl w:ilvl="0" w:tplc="02281DEC">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5502F"/>
    <w:multiLevelType w:val="hybridMultilevel"/>
    <w:tmpl w:val="56D20F96"/>
    <w:lvl w:ilvl="0" w:tplc="FBE4F554">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4" w15:restartNumberingAfterBreak="0">
    <w:nsid w:val="5A3576A0"/>
    <w:multiLevelType w:val="hybridMultilevel"/>
    <w:tmpl w:val="48EE381C"/>
    <w:lvl w:ilvl="0" w:tplc="FBE4F554">
      <w:start w:val="1"/>
      <w:numFmt w:val="decimal"/>
      <w:lvlText w:val="%1."/>
      <w:lvlJc w:val="left"/>
      <w:pPr>
        <w:ind w:left="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1A3946"/>
    <w:multiLevelType w:val="hybridMultilevel"/>
    <w:tmpl w:val="DA907C4E"/>
    <w:lvl w:ilvl="0" w:tplc="FBE4F554">
      <w:start w:val="1"/>
      <w:numFmt w:val="decimal"/>
      <w:lvlText w:val="%1."/>
      <w:lvlJc w:val="left"/>
      <w:pPr>
        <w:ind w:left="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7C0477"/>
    <w:multiLevelType w:val="hybridMultilevel"/>
    <w:tmpl w:val="0388B874"/>
    <w:lvl w:ilvl="0" w:tplc="FBE4F554">
      <w:start w:val="1"/>
      <w:numFmt w:val="decimal"/>
      <w:lvlText w:val="%1."/>
      <w:lvlJc w:val="left"/>
      <w:pPr>
        <w:ind w:left="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7641998">
    <w:abstractNumId w:val="2"/>
  </w:num>
  <w:num w:numId="2" w16cid:durableId="1676422939">
    <w:abstractNumId w:val="0"/>
  </w:num>
  <w:num w:numId="3" w16cid:durableId="491799801">
    <w:abstractNumId w:val="3"/>
  </w:num>
  <w:num w:numId="4" w16cid:durableId="2045595462">
    <w:abstractNumId w:val="4"/>
  </w:num>
  <w:num w:numId="5" w16cid:durableId="853762588">
    <w:abstractNumId w:val="5"/>
  </w:num>
  <w:num w:numId="6" w16cid:durableId="1514298694">
    <w:abstractNumId w:val="6"/>
  </w:num>
  <w:num w:numId="7" w16cid:durableId="801921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57"/>
    <w:rsid w:val="000775A6"/>
    <w:rsid w:val="000A7B96"/>
    <w:rsid w:val="001356E7"/>
    <w:rsid w:val="002E1AFA"/>
    <w:rsid w:val="002F6C7E"/>
    <w:rsid w:val="003744A4"/>
    <w:rsid w:val="00376CF9"/>
    <w:rsid w:val="003A1871"/>
    <w:rsid w:val="003F2672"/>
    <w:rsid w:val="00404088"/>
    <w:rsid w:val="00410ACD"/>
    <w:rsid w:val="00443A57"/>
    <w:rsid w:val="00485677"/>
    <w:rsid w:val="005C7ECA"/>
    <w:rsid w:val="005F6AAF"/>
    <w:rsid w:val="006212A6"/>
    <w:rsid w:val="00772A54"/>
    <w:rsid w:val="007D6228"/>
    <w:rsid w:val="008D2547"/>
    <w:rsid w:val="0090257B"/>
    <w:rsid w:val="00C57A6F"/>
    <w:rsid w:val="00C6471B"/>
    <w:rsid w:val="00D201D9"/>
    <w:rsid w:val="00D67339"/>
    <w:rsid w:val="00DC5986"/>
    <w:rsid w:val="00DD3CC4"/>
    <w:rsid w:val="00E55BEF"/>
    <w:rsid w:val="00F5322C"/>
    <w:rsid w:val="00F54F65"/>
    <w:rsid w:val="00FA7217"/>
    <w:rsid w:val="00FC7805"/>
    <w:rsid w:val="00FF2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8588"/>
  <w15:chartTrackingRefBased/>
  <w15:docId w15:val="{ABE725BE-52FD-334A-B07C-89B6ABCF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57"/>
    <w:rPr>
      <w:rFonts w:eastAsiaTheme="minorEastAsia"/>
    </w:rPr>
  </w:style>
  <w:style w:type="paragraph" w:styleId="Heading1">
    <w:name w:val="heading 1"/>
    <w:basedOn w:val="Normal"/>
    <w:link w:val="Heading1Char"/>
    <w:uiPriority w:val="9"/>
    <w:qFormat/>
    <w:rsid w:val="0048567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A57"/>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443A57"/>
    <w:pPr>
      <w:spacing w:beforeLines="1" w:afterLines="1"/>
    </w:pPr>
    <w:rPr>
      <w:rFonts w:ascii="Times" w:hAnsi="Times" w:cs="Times New Roman"/>
      <w:sz w:val="20"/>
      <w:szCs w:val="20"/>
    </w:rPr>
  </w:style>
  <w:style w:type="paragraph" w:styleId="ListParagraph">
    <w:name w:val="List Paragraph"/>
    <w:basedOn w:val="Normal"/>
    <w:uiPriority w:val="34"/>
    <w:qFormat/>
    <w:rsid w:val="000A7B96"/>
    <w:pPr>
      <w:ind w:left="720"/>
      <w:contextualSpacing/>
    </w:pPr>
  </w:style>
  <w:style w:type="character" w:styleId="Hyperlink">
    <w:name w:val="Hyperlink"/>
    <w:basedOn w:val="DefaultParagraphFont"/>
    <w:uiPriority w:val="99"/>
    <w:unhideWhenUsed/>
    <w:rsid w:val="00DC5986"/>
    <w:rPr>
      <w:color w:val="0563C1" w:themeColor="hyperlink"/>
      <w:u w:val="single"/>
    </w:rPr>
  </w:style>
  <w:style w:type="character" w:styleId="UnresolvedMention">
    <w:name w:val="Unresolved Mention"/>
    <w:basedOn w:val="DefaultParagraphFont"/>
    <w:uiPriority w:val="99"/>
    <w:semiHidden/>
    <w:unhideWhenUsed/>
    <w:rsid w:val="00DC5986"/>
    <w:rPr>
      <w:color w:val="605E5C"/>
      <w:shd w:val="clear" w:color="auto" w:fill="E1DFDD"/>
    </w:rPr>
  </w:style>
  <w:style w:type="character" w:customStyle="1" w:styleId="Heading1Char">
    <w:name w:val="Heading 1 Char"/>
    <w:basedOn w:val="DefaultParagraphFont"/>
    <w:link w:val="Heading1"/>
    <w:uiPriority w:val="9"/>
    <w:rsid w:val="0048567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4074">
      <w:bodyDiv w:val="1"/>
      <w:marLeft w:val="0"/>
      <w:marRight w:val="0"/>
      <w:marTop w:val="0"/>
      <w:marBottom w:val="0"/>
      <w:divBdr>
        <w:top w:val="none" w:sz="0" w:space="0" w:color="auto"/>
        <w:left w:val="none" w:sz="0" w:space="0" w:color="auto"/>
        <w:bottom w:val="none" w:sz="0" w:space="0" w:color="auto"/>
        <w:right w:val="none" w:sz="0" w:space="0" w:color="auto"/>
      </w:divBdr>
    </w:div>
    <w:div w:id="64763409">
      <w:bodyDiv w:val="1"/>
      <w:marLeft w:val="0"/>
      <w:marRight w:val="0"/>
      <w:marTop w:val="0"/>
      <w:marBottom w:val="0"/>
      <w:divBdr>
        <w:top w:val="none" w:sz="0" w:space="0" w:color="auto"/>
        <w:left w:val="none" w:sz="0" w:space="0" w:color="auto"/>
        <w:bottom w:val="none" w:sz="0" w:space="0" w:color="auto"/>
        <w:right w:val="none" w:sz="0" w:space="0" w:color="auto"/>
      </w:divBdr>
    </w:div>
    <w:div w:id="81070092">
      <w:bodyDiv w:val="1"/>
      <w:marLeft w:val="0"/>
      <w:marRight w:val="0"/>
      <w:marTop w:val="0"/>
      <w:marBottom w:val="0"/>
      <w:divBdr>
        <w:top w:val="none" w:sz="0" w:space="0" w:color="auto"/>
        <w:left w:val="none" w:sz="0" w:space="0" w:color="auto"/>
        <w:bottom w:val="none" w:sz="0" w:space="0" w:color="auto"/>
        <w:right w:val="none" w:sz="0" w:space="0" w:color="auto"/>
      </w:divBdr>
    </w:div>
    <w:div w:id="90518741">
      <w:bodyDiv w:val="1"/>
      <w:marLeft w:val="0"/>
      <w:marRight w:val="0"/>
      <w:marTop w:val="0"/>
      <w:marBottom w:val="0"/>
      <w:divBdr>
        <w:top w:val="none" w:sz="0" w:space="0" w:color="auto"/>
        <w:left w:val="none" w:sz="0" w:space="0" w:color="auto"/>
        <w:bottom w:val="none" w:sz="0" w:space="0" w:color="auto"/>
        <w:right w:val="none" w:sz="0" w:space="0" w:color="auto"/>
      </w:divBdr>
    </w:div>
    <w:div w:id="179440363">
      <w:bodyDiv w:val="1"/>
      <w:marLeft w:val="0"/>
      <w:marRight w:val="0"/>
      <w:marTop w:val="0"/>
      <w:marBottom w:val="0"/>
      <w:divBdr>
        <w:top w:val="none" w:sz="0" w:space="0" w:color="auto"/>
        <w:left w:val="none" w:sz="0" w:space="0" w:color="auto"/>
        <w:bottom w:val="none" w:sz="0" w:space="0" w:color="auto"/>
        <w:right w:val="none" w:sz="0" w:space="0" w:color="auto"/>
      </w:divBdr>
    </w:div>
    <w:div w:id="226503764">
      <w:bodyDiv w:val="1"/>
      <w:marLeft w:val="0"/>
      <w:marRight w:val="0"/>
      <w:marTop w:val="0"/>
      <w:marBottom w:val="0"/>
      <w:divBdr>
        <w:top w:val="none" w:sz="0" w:space="0" w:color="auto"/>
        <w:left w:val="none" w:sz="0" w:space="0" w:color="auto"/>
        <w:bottom w:val="none" w:sz="0" w:space="0" w:color="auto"/>
        <w:right w:val="none" w:sz="0" w:space="0" w:color="auto"/>
      </w:divBdr>
    </w:div>
    <w:div w:id="249579774">
      <w:bodyDiv w:val="1"/>
      <w:marLeft w:val="0"/>
      <w:marRight w:val="0"/>
      <w:marTop w:val="0"/>
      <w:marBottom w:val="0"/>
      <w:divBdr>
        <w:top w:val="none" w:sz="0" w:space="0" w:color="auto"/>
        <w:left w:val="none" w:sz="0" w:space="0" w:color="auto"/>
        <w:bottom w:val="none" w:sz="0" w:space="0" w:color="auto"/>
        <w:right w:val="none" w:sz="0" w:space="0" w:color="auto"/>
      </w:divBdr>
    </w:div>
    <w:div w:id="252788191">
      <w:bodyDiv w:val="1"/>
      <w:marLeft w:val="0"/>
      <w:marRight w:val="0"/>
      <w:marTop w:val="0"/>
      <w:marBottom w:val="0"/>
      <w:divBdr>
        <w:top w:val="none" w:sz="0" w:space="0" w:color="auto"/>
        <w:left w:val="none" w:sz="0" w:space="0" w:color="auto"/>
        <w:bottom w:val="none" w:sz="0" w:space="0" w:color="auto"/>
        <w:right w:val="none" w:sz="0" w:space="0" w:color="auto"/>
      </w:divBdr>
    </w:div>
    <w:div w:id="253167169">
      <w:bodyDiv w:val="1"/>
      <w:marLeft w:val="0"/>
      <w:marRight w:val="0"/>
      <w:marTop w:val="0"/>
      <w:marBottom w:val="0"/>
      <w:divBdr>
        <w:top w:val="none" w:sz="0" w:space="0" w:color="auto"/>
        <w:left w:val="none" w:sz="0" w:space="0" w:color="auto"/>
        <w:bottom w:val="none" w:sz="0" w:space="0" w:color="auto"/>
        <w:right w:val="none" w:sz="0" w:space="0" w:color="auto"/>
      </w:divBdr>
    </w:div>
    <w:div w:id="341932524">
      <w:bodyDiv w:val="1"/>
      <w:marLeft w:val="0"/>
      <w:marRight w:val="0"/>
      <w:marTop w:val="0"/>
      <w:marBottom w:val="0"/>
      <w:divBdr>
        <w:top w:val="none" w:sz="0" w:space="0" w:color="auto"/>
        <w:left w:val="none" w:sz="0" w:space="0" w:color="auto"/>
        <w:bottom w:val="none" w:sz="0" w:space="0" w:color="auto"/>
        <w:right w:val="none" w:sz="0" w:space="0" w:color="auto"/>
      </w:divBdr>
    </w:div>
    <w:div w:id="414673970">
      <w:bodyDiv w:val="1"/>
      <w:marLeft w:val="0"/>
      <w:marRight w:val="0"/>
      <w:marTop w:val="0"/>
      <w:marBottom w:val="0"/>
      <w:divBdr>
        <w:top w:val="none" w:sz="0" w:space="0" w:color="auto"/>
        <w:left w:val="none" w:sz="0" w:space="0" w:color="auto"/>
        <w:bottom w:val="none" w:sz="0" w:space="0" w:color="auto"/>
        <w:right w:val="none" w:sz="0" w:space="0" w:color="auto"/>
      </w:divBdr>
    </w:div>
    <w:div w:id="463931230">
      <w:bodyDiv w:val="1"/>
      <w:marLeft w:val="0"/>
      <w:marRight w:val="0"/>
      <w:marTop w:val="0"/>
      <w:marBottom w:val="0"/>
      <w:divBdr>
        <w:top w:val="none" w:sz="0" w:space="0" w:color="auto"/>
        <w:left w:val="none" w:sz="0" w:space="0" w:color="auto"/>
        <w:bottom w:val="none" w:sz="0" w:space="0" w:color="auto"/>
        <w:right w:val="none" w:sz="0" w:space="0" w:color="auto"/>
      </w:divBdr>
    </w:div>
    <w:div w:id="503398605">
      <w:bodyDiv w:val="1"/>
      <w:marLeft w:val="0"/>
      <w:marRight w:val="0"/>
      <w:marTop w:val="0"/>
      <w:marBottom w:val="0"/>
      <w:divBdr>
        <w:top w:val="none" w:sz="0" w:space="0" w:color="auto"/>
        <w:left w:val="none" w:sz="0" w:space="0" w:color="auto"/>
        <w:bottom w:val="none" w:sz="0" w:space="0" w:color="auto"/>
        <w:right w:val="none" w:sz="0" w:space="0" w:color="auto"/>
      </w:divBdr>
    </w:div>
    <w:div w:id="505218554">
      <w:bodyDiv w:val="1"/>
      <w:marLeft w:val="0"/>
      <w:marRight w:val="0"/>
      <w:marTop w:val="0"/>
      <w:marBottom w:val="0"/>
      <w:divBdr>
        <w:top w:val="none" w:sz="0" w:space="0" w:color="auto"/>
        <w:left w:val="none" w:sz="0" w:space="0" w:color="auto"/>
        <w:bottom w:val="none" w:sz="0" w:space="0" w:color="auto"/>
        <w:right w:val="none" w:sz="0" w:space="0" w:color="auto"/>
      </w:divBdr>
    </w:div>
    <w:div w:id="510141537">
      <w:bodyDiv w:val="1"/>
      <w:marLeft w:val="0"/>
      <w:marRight w:val="0"/>
      <w:marTop w:val="0"/>
      <w:marBottom w:val="0"/>
      <w:divBdr>
        <w:top w:val="none" w:sz="0" w:space="0" w:color="auto"/>
        <w:left w:val="none" w:sz="0" w:space="0" w:color="auto"/>
        <w:bottom w:val="none" w:sz="0" w:space="0" w:color="auto"/>
        <w:right w:val="none" w:sz="0" w:space="0" w:color="auto"/>
      </w:divBdr>
    </w:div>
    <w:div w:id="558908293">
      <w:bodyDiv w:val="1"/>
      <w:marLeft w:val="0"/>
      <w:marRight w:val="0"/>
      <w:marTop w:val="0"/>
      <w:marBottom w:val="0"/>
      <w:divBdr>
        <w:top w:val="none" w:sz="0" w:space="0" w:color="auto"/>
        <w:left w:val="none" w:sz="0" w:space="0" w:color="auto"/>
        <w:bottom w:val="none" w:sz="0" w:space="0" w:color="auto"/>
        <w:right w:val="none" w:sz="0" w:space="0" w:color="auto"/>
      </w:divBdr>
    </w:div>
    <w:div w:id="572742282">
      <w:bodyDiv w:val="1"/>
      <w:marLeft w:val="0"/>
      <w:marRight w:val="0"/>
      <w:marTop w:val="0"/>
      <w:marBottom w:val="0"/>
      <w:divBdr>
        <w:top w:val="none" w:sz="0" w:space="0" w:color="auto"/>
        <w:left w:val="none" w:sz="0" w:space="0" w:color="auto"/>
        <w:bottom w:val="none" w:sz="0" w:space="0" w:color="auto"/>
        <w:right w:val="none" w:sz="0" w:space="0" w:color="auto"/>
      </w:divBdr>
    </w:div>
    <w:div w:id="654912374">
      <w:bodyDiv w:val="1"/>
      <w:marLeft w:val="0"/>
      <w:marRight w:val="0"/>
      <w:marTop w:val="0"/>
      <w:marBottom w:val="0"/>
      <w:divBdr>
        <w:top w:val="none" w:sz="0" w:space="0" w:color="auto"/>
        <w:left w:val="none" w:sz="0" w:space="0" w:color="auto"/>
        <w:bottom w:val="none" w:sz="0" w:space="0" w:color="auto"/>
        <w:right w:val="none" w:sz="0" w:space="0" w:color="auto"/>
      </w:divBdr>
    </w:div>
    <w:div w:id="691608822">
      <w:bodyDiv w:val="1"/>
      <w:marLeft w:val="0"/>
      <w:marRight w:val="0"/>
      <w:marTop w:val="0"/>
      <w:marBottom w:val="0"/>
      <w:divBdr>
        <w:top w:val="none" w:sz="0" w:space="0" w:color="auto"/>
        <w:left w:val="none" w:sz="0" w:space="0" w:color="auto"/>
        <w:bottom w:val="none" w:sz="0" w:space="0" w:color="auto"/>
        <w:right w:val="none" w:sz="0" w:space="0" w:color="auto"/>
      </w:divBdr>
    </w:div>
    <w:div w:id="735594565">
      <w:bodyDiv w:val="1"/>
      <w:marLeft w:val="0"/>
      <w:marRight w:val="0"/>
      <w:marTop w:val="0"/>
      <w:marBottom w:val="0"/>
      <w:divBdr>
        <w:top w:val="none" w:sz="0" w:space="0" w:color="auto"/>
        <w:left w:val="none" w:sz="0" w:space="0" w:color="auto"/>
        <w:bottom w:val="none" w:sz="0" w:space="0" w:color="auto"/>
        <w:right w:val="none" w:sz="0" w:space="0" w:color="auto"/>
      </w:divBdr>
    </w:div>
    <w:div w:id="757215290">
      <w:bodyDiv w:val="1"/>
      <w:marLeft w:val="0"/>
      <w:marRight w:val="0"/>
      <w:marTop w:val="0"/>
      <w:marBottom w:val="0"/>
      <w:divBdr>
        <w:top w:val="none" w:sz="0" w:space="0" w:color="auto"/>
        <w:left w:val="none" w:sz="0" w:space="0" w:color="auto"/>
        <w:bottom w:val="none" w:sz="0" w:space="0" w:color="auto"/>
        <w:right w:val="none" w:sz="0" w:space="0" w:color="auto"/>
      </w:divBdr>
    </w:div>
    <w:div w:id="772359718">
      <w:bodyDiv w:val="1"/>
      <w:marLeft w:val="0"/>
      <w:marRight w:val="0"/>
      <w:marTop w:val="0"/>
      <w:marBottom w:val="0"/>
      <w:divBdr>
        <w:top w:val="none" w:sz="0" w:space="0" w:color="auto"/>
        <w:left w:val="none" w:sz="0" w:space="0" w:color="auto"/>
        <w:bottom w:val="none" w:sz="0" w:space="0" w:color="auto"/>
        <w:right w:val="none" w:sz="0" w:space="0" w:color="auto"/>
      </w:divBdr>
    </w:div>
    <w:div w:id="792674193">
      <w:bodyDiv w:val="1"/>
      <w:marLeft w:val="0"/>
      <w:marRight w:val="0"/>
      <w:marTop w:val="0"/>
      <w:marBottom w:val="0"/>
      <w:divBdr>
        <w:top w:val="none" w:sz="0" w:space="0" w:color="auto"/>
        <w:left w:val="none" w:sz="0" w:space="0" w:color="auto"/>
        <w:bottom w:val="none" w:sz="0" w:space="0" w:color="auto"/>
        <w:right w:val="none" w:sz="0" w:space="0" w:color="auto"/>
      </w:divBdr>
    </w:div>
    <w:div w:id="816534968">
      <w:bodyDiv w:val="1"/>
      <w:marLeft w:val="0"/>
      <w:marRight w:val="0"/>
      <w:marTop w:val="0"/>
      <w:marBottom w:val="0"/>
      <w:divBdr>
        <w:top w:val="none" w:sz="0" w:space="0" w:color="auto"/>
        <w:left w:val="none" w:sz="0" w:space="0" w:color="auto"/>
        <w:bottom w:val="none" w:sz="0" w:space="0" w:color="auto"/>
        <w:right w:val="none" w:sz="0" w:space="0" w:color="auto"/>
      </w:divBdr>
    </w:div>
    <w:div w:id="886140496">
      <w:bodyDiv w:val="1"/>
      <w:marLeft w:val="0"/>
      <w:marRight w:val="0"/>
      <w:marTop w:val="0"/>
      <w:marBottom w:val="0"/>
      <w:divBdr>
        <w:top w:val="none" w:sz="0" w:space="0" w:color="auto"/>
        <w:left w:val="none" w:sz="0" w:space="0" w:color="auto"/>
        <w:bottom w:val="none" w:sz="0" w:space="0" w:color="auto"/>
        <w:right w:val="none" w:sz="0" w:space="0" w:color="auto"/>
      </w:divBdr>
    </w:div>
    <w:div w:id="921641411">
      <w:bodyDiv w:val="1"/>
      <w:marLeft w:val="0"/>
      <w:marRight w:val="0"/>
      <w:marTop w:val="0"/>
      <w:marBottom w:val="0"/>
      <w:divBdr>
        <w:top w:val="none" w:sz="0" w:space="0" w:color="auto"/>
        <w:left w:val="none" w:sz="0" w:space="0" w:color="auto"/>
        <w:bottom w:val="none" w:sz="0" w:space="0" w:color="auto"/>
        <w:right w:val="none" w:sz="0" w:space="0" w:color="auto"/>
      </w:divBdr>
    </w:div>
    <w:div w:id="1003430314">
      <w:bodyDiv w:val="1"/>
      <w:marLeft w:val="0"/>
      <w:marRight w:val="0"/>
      <w:marTop w:val="0"/>
      <w:marBottom w:val="0"/>
      <w:divBdr>
        <w:top w:val="none" w:sz="0" w:space="0" w:color="auto"/>
        <w:left w:val="none" w:sz="0" w:space="0" w:color="auto"/>
        <w:bottom w:val="none" w:sz="0" w:space="0" w:color="auto"/>
        <w:right w:val="none" w:sz="0" w:space="0" w:color="auto"/>
      </w:divBdr>
    </w:div>
    <w:div w:id="1010260343">
      <w:bodyDiv w:val="1"/>
      <w:marLeft w:val="0"/>
      <w:marRight w:val="0"/>
      <w:marTop w:val="0"/>
      <w:marBottom w:val="0"/>
      <w:divBdr>
        <w:top w:val="none" w:sz="0" w:space="0" w:color="auto"/>
        <w:left w:val="none" w:sz="0" w:space="0" w:color="auto"/>
        <w:bottom w:val="none" w:sz="0" w:space="0" w:color="auto"/>
        <w:right w:val="none" w:sz="0" w:space="0" w:color="auto"/>
      </w:divBdr>
    </w:div>
    <w:div w:id="1189635647">
      <w:bodyDiv w:val="1"/>
      <w:marLeft w:val="0"/>
      <w:marRight w:val="0"/>
      <w:marTop w:val="0"/>
      <w:marBottom w:val="0"/>
      <w:divBdr>
        <w:top w:val="none" w:sz="0" w:space="0" w:color="auto"/>
        <w:left w:val="none" w:sz="0" w:space="0" w:color="auto"/>
        <w:bottom w:val="none" w:sz="0" w:space="0" w:color="auto"/>
        <w:right w:val="none" w:sz="0" w:space="0" w:color="auto"/>
      </w:divBdr>
    </w:div>
    <w:div w:id="1210991178">
      <w:bodyDiv w:val="1"/>
      <w:marLeft w:val="0"/>
      <w:marRight w:val="0"/>
      <w:marTop w:val="0"/>
      <w:marBottom w:val="0"/>
      <w:divBdr>
        <w:top w:val="none" w:sz="0" w:space="0" w:color="auto"/>
        <w:left w:val="none" w:sz="0" w:space="0" w:color="auto"/>
        <w:bottom w:val="none" w:sz="0" w:space="0" w:color="auto"/>
        <w:right w:val="none" w:sz="0" w:space="0" w:color="auto"/>
      </w:divBdr>
    </w:div>
    <w:div w:id="1242133808">
      <w:bodyDiv w:val="1"/>
      <w:marLeft w:val="0"/>
      <w:marRight w:val="0"/>
      <w:marTop w:val="0"/>
      <w:marBottom w:val="0"/>
      <w:divBdr>
        <w:top w:val="none" w:sz="0" w:space="0" w:color="auto"/>
        <w:left w:val="none" w:sz="0" w:space="0" w:color="auto"/>
        <w:bottom w:val="none" w:sz="0" w:space="0" w:color="auto"/>
        <w:right w:val="none" w:sz="0" w:space="0" w:color="auto"/>
      </w:divBdr>
    </w:div>
    <w:div w:id="1248999287">
      <w:bodyDiv w:val="1"/>
      <w:marLeft w:val="0"/>
      <w:marRight w:val="0"/>
      <w:marTop w:val="0"/>
      <w:marBottom w:val="0"/>
      <w:divBdr>
        <w:top w:val="none" w:sz="0" w:space="0" w:color="auto"/>
        <w:left w:val="none" w:sz="0" w:space="0" w:color="auto"/>
        <w:bottom w:val="none" w:sz="0" w:space="0" w:color="auto"/>
        <w:right w:val="none" w:sz="0" w:space="0" w:color="auto"/>
      </w:divBdr>
    </w:div>
    <w:div w:id="1272014350">
      <w:bodyDiv w:val="1"/>
      <w:marLeft w:val="0"/>
      <w:marRight w:val="0"/>
      <w:marTop w:val="0"/>
      <w:marBottom w:val="0"/>
      <w:divBdr>
        <w:top w:val="none" w:sz="0" w:space="0" w:color="auto"/>
        <w:left w:val="none" w:sz="0" w:space="0" w:color="auto"/>
        <w:bottom w:val="none" w:sz="0" w:space="0" w:color="auto"/>
        <w:right w:val="none" w:sz="0" w:space="0" w:color="auto"/>
      </w:divBdr>
    </w:div>
    <w:div w:id="1277829566">
      <w:bodyDiv w:val="1"/>
      <w:marLeft w:val="0"/>
      <w:marRight w:val="0"/>
      <w:marTop w:val="0"/>
      <w:marBottom w:val="0"/>
      <w:divBdr>
        <w:top w:val="none" w:sz="0" w:space="0" w:color="auto"/>
        <w:left w:val="none" w:sz="0" w:space="0" w:color="auto"/>
        <w:bottom w:val="none" w:sz="0" w:space="0" w:color="auto"/>
        <w:right w:val="none" w:sz="0" w:space="0" w:color="auto"/>
      </w:divBdr>
    </w:div>
    <w:div w:id="1315523628">
      <w:bodyDiv w:val="1"/>
      <w:marLeft w:val="0"/>
      <w:marRight w:val="0"/>
      <w:marTop w:val="0"/>
      <w:marBottom w:val="0"/>
      <w:divBdr>
        <w:top w:val="none" w:sz="0" w:space="0" w:color="auto"/>
        <w:left w:val="none" w:sz="0" w:space="0" w:color="auto"/>
        <w:bottom w:val="none" w:sz="0" w:space="0" w:color="auto"/>
        <w:right w:val="none" w:sz="0" w:space="0" w:color="auto"/>
      </w:divBdr>
    </w:div>
    <w:div w:id="1320158431">
      <w:bodyDiv w:val="1"/>
      <w:marLeft w:val="0"/>
      <w:marRight w:val="0"/>
      <w:marTop w:val="0"/>
      <w:marBottom w:val="0"/>
      <w:divBdr>
        <w:top w:val="none" w:sz="0" w:space="0" w:color="auto"/>
        <w:left w:val="none" w:sz="0" w:space="0" w:color="auto"/>
        <w:bottom w:val="none" w:sz="0" w:space="0" w:color="auto"/>
        <w:right w:val="none" w:sz="0" w:space="0" w:color="auto"/>
      </w:divBdr>
    </w:div>
    <w:div w:id="1368411232">
      <w:bodyDiv w:val="1"/>
      <w:marLeft w:val="0"/>
      <w:marRight w:val="0"/>
      <w:marTop w:val="0"/>
      <w:marBottom w:val="0"/>
      <w:divBdr>
        <w:top w:val="none" w:sz="0" w:space="0" w:color="auto"/>
        <w:left w:val="none" w:sz="0" w:space="0" w:color="auto"/>
        <w:bottom w:val="none" w:sz="0" w:space="0" w:color="auto"/>
        <w:right w:val="none" w:sz="0" w:space="0" w:color="auto"/>
      </w:divBdr>
    </w:div>
    <w:div w:id="1382754199">
      <w:bodyDiv w:val="1"/>
      <w:marLeft w:val="0"/>
      <w:marRight w:val="0"/>
      <w:marTop w:val="0"/>
      <w:marBottom w:val="0"/>
      <w:divBdr>
        <w:top w:val="none" w:sz="0" w:space="0" w:color="auto"/>
        <w:left w:val="none" w:sz="0" w:space="0" w:color="auto"/>
        <w:bottom w:val="none" w:sz="0" w:space="0" w:color="auto"/>
        <w:right w:val="none" w:sz="0" w:space="0" w:color="auto"/>
      </w:divBdr>
    </w:div>
    <w:div w:id="1483159125">
      <w:bodyDiv w:val="1"/>
      <w:marLeft w:val="0"/>
      <w:marRight w:val="0"/>
      <w:marTop w:val="0"/>
      <w:marBottom w:val="0"/>
      <w:divBdr>
        <w:top w:val="none" w:sz="0" w:space="0" w:color="auto"/>
        <w:left w:val="none" w:sz="0" w:space="0" w:color="auto"/>
        <w:bottom w:val="none" w:sz="0" w:space="0" w:color="auto"/>
        <w:right w:val="none" w:sz="0" w:space="0" w:color="auto"/>
      </w:divBdr>
    </w:div>
    <w:div w:id="1484545135">
      <w:bodyDiv w:val="1"/>
      <w:marLeft w:val="0"/>
      <w:marRight w:val="0"/>
      <w:marTop w:val="0"/>
      <w:marBottom w:val="0"/>
      <w:divBdr>
        <w:top w:val="none" w:sz="0" w:space="0" w:color="auto"/>
        <w:left w:val="none" w:sz="0" w:space="0" w:color="auto"/>
        <w:bottom w:val="none" w:sz="0" w:space="0" w:color="auto"/>
        <w:right w:val="none" w:sz="0" w:space="0" w:color="auto"/>
      </w:divBdr>
    </w:div>
    <w:div w:id="1504970979">
      <w:bodyDiv w:val="1"/>
      <w:marLeft w:val="0"/>
      <w:marRight w:val="0"/>
      <w:marTop w:val="0"/>
      <w:marBottom w:val="0"/>
      <w:divBdr>
        <w:top w:val="none" w:sz="0" w:space="0" w:color="auto"/>
        <w:left w:val="none" w:sz="0" w:space="0" w:color="auto"/>
        <w:bottom w:val="none" w:sz="0" w:space="0" w:color="auto"/>
        <w:right w:val="none" w:sz="0" w:space="0" w:color="auto"/>
      </w:divBdr>
    </w:div>
    <w:div w:id="1579705631">
      <w:bodyDiv w:val="1"/>
      <w:marLeft w:val="0"/>
      <w:marRight w:val="0"/>
      <w:marTop w:val="0"/>
      <w:marBottom w:val="0"/>
      <w:divBdr>
        <w:top w:val="none" w:sz="0" w:space="0" w:color="auto"/>
        <w:left w:val="none" w:sz="0" w:space="0" w:color="auto"/>
        <w:bottom w:val="none" w:sz="0" w:space="0" w:color="auto"/>
        <w:right w:val="none" w:sz="0" w:space="0" w:color="auto"/>
      </w:divBdr>
    </w:div>
    <w:div w:id="1581476113">
      <w:bodyDiv w:val="1"/>
      <w:marLeft w:val="0"/>
      <w:marRight w:val="0"/>
      <w:marTop w:val="0"/>
      <w:marBottom w:val="0"/>
      <w:divBdr>
        <w:top w:val="none" w:sz="0" w:space="0" w:color="auto"/>
        <w:left w:val="none" w:sz="0" w:space="0" w:color="auto"/>
        <w:bottom w:val="none" w:sz="0" w:space="0" w:color="auto"/>
        <w:right w:val="none" w:sz="0" w:space="0" w:color="auto"/>
      </w:divBdr>
    </w:div>
    <w:div w:id="1657758847">
      <w:bodyDiv w:val="1"/>
      <w:marLeft w:val="0"/>
      <w:marRight w:val="0"/>
      <w:marTop w:val="0"/>
      <w:marBottom w:val="0"/>
      <w:divBdr>
        <w:top w:val="none" w:sz="0" w:space="0" w:color="auto"/>
        <w:left w:val="none" w:sz="0" w:space="0" w:color="auto"/>
        <w:bottom w:val="none" w:sz="0" w:space="0" w:color="auto"/>
        <w:right w:val="none" w:sz="0" w:space="0" w:color="auto"/>
      </w:divBdr>
    </w:div>
    <w:div w:id="1662465393">
      <w:bodyDiv w:val="1"/>
      <w:marLeft w:val="0"/>
      <w:marRight w:val="0"/>
      <w:marTop w:val="0"/>
      <w:marBottom w:val="0"/>
      <w:divBdr>
        <w:top w:val="none" w:sz="0" w:space="0" w:color="auto"/>
        <w:left w:val="none" w:sz="0" w:space="0" w:color="auto"/>
        <w:bottom w:val="none" w:sz="0" w:space="0" w:color="auto"/>
        <w:right w:val="none" w:sz="0" w:space="0" w:color="auto"/>
      </w:divBdr>
    </w:div>
    <w:div w:id="1815178274">
      <w:bodyDiv w:val="1"/>
      <w:marLeft w:val="0"/>
      <w:marRight w:val="0"/>
      <w:marTop w:val="0"/>
      <w:marBottom w:val="0"/>
      <w:divBdr>
        <w:top w:val="none" w:sz="0" w:space="0" w:color="auto"/>
        <w:left w:val="none" w:sz="0" w:space="0" w:color="auto"/>
        <w:bottom w:val="none" w:sz="0" w:space="0" w:color="auto"/>
        <w:right w:val="none" w:sz="0" w:space="0" w:color="auto"/>
      </w:divBdr>
    </w:div>
    <w:div w:id="1872523760">
      <w:bodyDiv w:val="1"/>
      <w:marLeft w:val="0"/>
      <w:marRight w:val="0"/>
      <w:marTop w:val="0"/>
      <w:marBottom w:val="0"/>
      <w:divBdr>
        <w:top w:val="none" w:sz="0" w:space="0" w:color="auto"/>
        <w:left w:val="none" w:sz="0" w:space="0" w:color="auto"/>
        <w:bottom w:val="none" w:sz="0" w:space="0" w:color="auto"/>
        <w:right w:val="none" w:sz="0" w:space="0" w:color="auto"/>
      </w:divBdr>
    </w:div>
    <w:div w:id="1903173687">
      <w:bodyDiv w:val="1"/>
      <w:marLeft w:val="0"/>
      <w:marRight w:val="0"/>
      <w:marTop w:val="0"/>
      <w:marBottom w:val="0"/>
      <w:divBdr>
        <w:top w:val="none" w:sz="0" w:space="0" w:color="auto"/>
        <w:left w:val="none" w:sz="0" w:space="0" w:color="auto"/>
        <w:bottom w:val="none" w:sz="0" w:space="0" w:color="auto"/>
        <w:right w:val="none" w:sz="0" w:space="0" w:color="auto"/>
      </w:divBdr>
    </w:div>
    <w:div w:id="1907061571">
      <w:bodyDiv w:val="1"/>
      <w:marLeft w:val="0"/>
      <w:marRight w:val="0"/>
      <w:marTop w:val="0"/>
      <w:marBottom w:val="0"/>
      <w:divBdr>
        <w:top w:val="none" w:sz="0" w:space="0" w:color="auto"/>
        <w:left w:val="none" w:sz="0" w:space="0" w:color="auto"/>
        <w:bottom w:val="none" w:sz="0" w:space="0" w:color="auto"/>
        <w:right w:val="none" w:sz="0" w:space="0" w:color="auto"/>
      </w:divBdr>
    </w:div>
    <w:div w:id="1908149969">
      <w:bodyDiv w:val="1"/>
      <w:marLeft w:val="0"/>
      <w:marRight w:val="0"/>
      <w:marTop w:val="0"/>
      <w:marBottom w:val="0"/>
      <w:divBdr>
        <w:top w:val="none" w:sz="0" w:space="0" w:color="auto"/>
        <w:left w:val="none" w:sz="0" w:space="0" w:color="auto"/>
        <w:bottom w:val="none" w:sz="0" w:space="0" w:color="auto"/>
        <w:right w:val="none" w:sz="0" w:space="0" w:color="auto"/>
      </w:divBdr>
    </w:div>
    <w:div w:id="1999110738">
      <w:bodyDiv w:val="1"/>
      <w:marLeft w:val="0"/>
      <w:marRight w:val="0"/>
      <w:marTop w:val="0"/>
      <w:marBottom w:val="0"/>
      <w:divBdr>
        <w:top w:val="none" w:sz="0" w:space="0" w:color="auto"/>
        <w:left w:val="none" w:sz="0" w:space="0" w:color="auto"/>
        <w:bottom w:val="none" w:sz="0" w:space="0" w:color="auto"/>
        <w:right w:val="none" w:sz="0" w:space="0" w:color="auto"/>
      </w:divBdr>
    </w:div>
    <w:div w:id="2018725289">
      <w:bodyDiv w:val="1"/>
      <w:marLeft w:val="0"/>
      <w:marRight w:val="0"/>
      <w:marTop w:val="0"/>
      <w:marBottom w:val="0"/>
      <w:divBdr>
        <w:top w:val="none" w:sz="0" w:space="0" w:color="auto"/>
        <w:left w:val="none" w:sz="0" w:space="0" w:color="auto"/>
        <w:bottom w:val="none" w:sz="0" w:space="0" w:color="auto"/>
        <w:right w:val="none" w:sz="0" w:space="0" w:color="auto"/>
      </w:divBdr>
    </w:div>
    <w:div w:id="2066874400">
      <w:bodyDiv w:val="1"/>
      <w:marLeft w:val="0"/>
      <w:marRight w:val="0"/>
      <w:marTop w:val="0"/>
      <w:marBottom w:val="0"/>
      <w:divBdr>
        <w:top w:val="none" w:sz="0" w:space="0" w:color="auto"/>
        <w:left w:val="none" w:sz="0" w:space="0" w:color="auto"/>
        <w:bottom w:val="none" w:sz="0" w:space="0" w:color="auto"/>
        <w:right w:val="none" w:sz="0" w:space="0" w:color="auto"/>
      </w:divBdr>
    </w:div>
    <w:div w:id="21192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dx.doi.org/10.1016/j.scitotenv.2019.03.454" TargetMode="External"/><Relationship Id="rId3" Type="http://schemas.openxmlformats.org/officeDocument/2006/relationships/settings" Target="settings.xml"/><Relationship Id="rId7" Type="http://schemas.openxmlformats.org/officeDocument/2006/relationships/hyperlink" Target="%20http:/dx.doi.org/10.1016/j.ufug.2019.04.0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dx.doi.org/10.1080/10382046.2019.1649248" TargetMode="External"/><Relationship Id="rId11" Type="http://schemas.openxmlformats.org/officeDocument/2006/relationships/fontTable" Target="fontTable.xml"/><Relationship Id="rId5" Type="http://schemas.openxmlformats.org/officeDocument/2006/relationships/hyperlink" Target="https://doi.org/10.1080/13573322.2019.1678124" TargetMode="External"/><Relationship Id="rId10" Type="http://schemas.openxmlformats.org/officeDocument/2006/relationships/hyperlink" Target="%20http:/dx.doi.org/10.1016/j.envres.2019.04.016" TargetMode="External"/><Relationship Id="rId4" Type="http://schemas.openxmlformats.org/officeDocument/2006/relationships/webSettings" Target="webSettings.xml"/><Relationship Id="rId9" Type="http://schemas.openxmlformats.org/officeDocument/2006/relationships/hyperlink" Target="%20http:/dx.doi.org/10.1186/s12889-019-77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3028</Words>
  <Characters>17263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Robertson</dc:creator>
  <cp:keywords/>
  <dc:description/>
  <cp:lastModifiedBy>Bonnie Maggio</cp:lastModifiedBy>
  <cp:revision>2</cp:revision>
  <cp:lastPrinted>2019-03-10T17:41:00Z</cp:lastPrinted>
  <dcterms:created xsi:type="dcterms:W3CDTF">2023-06-05T10:47:00Z</dcterms:created>
  <dcterms:modified xsi:type="dcterms:W3CDTF">2023-06-05T10:47:00Z</dcterms:modified>
</cp:coreProperties>
</file>